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AE6" w:rsidRPr="00DB7F1B" w:rsidRDefault="0023536B" w:rsidP="0023536B">
      <w:pPr>
        <w:jc w:val="center"/>
        <w:rPr>
          <w:rFonts w:ascii="Times New Roman" w:hAnsi="Times New Roman" w:cs="Times New Roman"/>
          <w:b/>
          <w:sz w:val="24"/>
          <w:szCs w:val="24"/>
        </w:rPr>
      </w:pPr>
      <w:bookmarkStart w:id="0" w:name="_GoBack"/>
      <w:bookmarkEnd w:id="0"/>
      <w:r w:rsidRPr="00DB7F1B">
        <w:rPr>
          <w:rFonts w:ascii="Times New Roman" w:hAnsi="Times New Roman" w:cs="Times New Roman"/>
          <w:b/>
          <w:sz w:val="24"/>
          <w:szCs w:val="24"/>
        </w:rPr>
        <w:t>SİİRT ÜNİVERSİTESİ</w:t>
      </w:r>
    </w:p>
    <w:p w:rsidR="0023536B" w:rsidRPr="00DB7F1B" w:rsidRDefault="0023536B" w:rsidP="009A61C6">
      <w:pPr>
        <w:jc w:val="center"/>
        <w:rPr>
          <w:rFonts w:ascii="Times New Roman" w:hAnsi="Times New Roman" w:cs="Times New Roman"/>
          <w:b/>
          <w:sz w:val="24"/>
          <w:szCs w:val="24"/>
        </w:rPr>
      </w:pPr>
      <w:r w:rsidRPr="00DB7F1B">
        <w:rPr>
          <w:rFonts w:ascii="Times New Roman" w:hAnsi="Times New Roman" w:cs="Times New Roman"/>
          <w:b/>
          <w:sz w:val="24"/>
          <w:szCs w:val="24"/>
        </w:rPr>
        <w:t>AVRUPA KREDİ TRANSFER SİSTEMİ (AKTS / ECTS) YÖNERGESİ</w:t>
      </w:r>
    </w:p>
    <w:p w:rsidR="0023536B" w:rsidRPr="007A123C" w:rsidRDefault="0023536B" w:rsidP="0023536B">
      <w:pPr>
        <w:rPr>
          <w:rFonts w:ascii="Times New Roman" w:hAnsi="Times New Roman" w:cs="Times New Roman"/>
          <w:b/>
          <w:sz w:val="24"/>
          <w:szCs w:val="24"/>
        </w:rPr>
      </w:pPr>
      <w:r w:rsidRPr="007A123C">
        <w:rPr>
          <w:rFonts w:ascii="Times New Roman" w:hAnsi="Times New Roman" w:cs="Times New Roman"/>
          <w:b/>
          <w:sz w:val="24"/>
          <w:szCs w:val="24"/>
        </w:rPr>
        <w:t>Amaç</w:t>
      </w:r>
    </w:p>
    <w:p w:rsidR="00C56868" w:rsidRDefault="007A123C" w:rsidP="00C56868">
      <w:pPr>
        <w:spacing w:after="240"/>
        <w:jc w:val="both"/>
        <w:rPr>
          <w:rFonts w:ascii="Times New Roman" w:hAnsi="Times New Roman"/>
          <w:sz w:val="24"/>
          <w:szCs w:val="24"/>
        </w:rPr>
      </w:pPr>
      <w:proofErr w:type="gramStart"/>
      <w:r w:rsidRPr="00226DF9">
        <w:rPr>
          <w:rFonts w:ascii="Times New Roman" w:hAnsi="Times New Roman" w:cs="Times New Roman"/>
          <w:b/>
          <w:sz w:val="24"/>
          <w:szCs w:val="24"/>
        </w:rPr>
        <w:t>Madde 1-</w:t>
      </w:r>
      <w:r>
        <w:rPr>
          <w:rFonts w:ascii="Times New Roman" w:hAnsi="Times New Roman" w:cs="Times New Roman"/>
          <w:sz w:val="24"/>
          <w:szCs w:val="24"/>
        </w:rPr>
        <w:t xml:space="preserve"> Bu Y</w:t>
      </w:r>
      <w:r w:rsidR="0023536B">
        <w:rPr>
          <w:rFonts w:ascii="Times New Roman" w:hAnsi="Times New Roman" w:cs="Times New Roman"/>
          <w:sz w:val="24"/>
          <w:szCs w:val="24"/>
        </w:rPr>
        <w:t xml:space="preserve">önerge, </w:t>
      </w:r>
      <w:r w:rsidR="00C56868">
        <w:rPr>
          <w:rFonts w:ascii="Times New Roman" w:hAnsi="Times New Roman"/>
          <w:sz w:val="24"/>
          <w:szCs w:val="24"/>
        </w:rPr>
        <w:t>Siirt Üniversitesince</w:t>
      </w:r>
      <w:r w:rsidR="00C56868" w:rsidRPr="001457AD">
        <w:rPr>
          <w:rFonts w:ascii="Times New Roman" w:hAnsi="Times New Roman"/>
          <w:sz w:val="24"/>
          <w:szCs w:val="24"/>
        </w:rPr>
        <w:t xml:space="preserve"> yürütülen </w:t>
      </w:r>
      <w:proofErr w:type="spellStart"/>
      <w:r w:rsidR="00C56868" w:rsidRPr="001457AD">
        <w:rPr>
          <w:rFonts w:ascii="Times New Roman" w:hAnsi="Times New Roman"/>
          <w:sz w:val="24"/>
          <w:szCs w:val="24"/>
        </w:rPr>
        <w:t>önlisans</w:t>
      </w:r>
      <w:proofErr w:type="spellEnd"/>
      <w:r w:rsidR="00C56868" w:rsidRPr="001457AD">
        <w:rPr>
          <w:rFonts w:ascii="Times New Roman" w:hAnsi="Times New Roman"/>
          <w:sz w:val="24"/>
          <w:szCs w:val="24"/>
        </w:rPr>
        <w:t>, l</w:t>
      </w:r>
      <w:r w:rsidR="00D57225">
        <w:rPr>
          <w:rFonts w:ascii="Times New Roman" w:hAnsi="Times New Roman"/>
          <w:sz w:val="24"/>
          <w:szCs w:val="24"/>
        </w:rPr>
        <w:t>isans ve lisansüstü programlar</w:t>
      </w:r>
      <w:r w:rsidR="00C56868" w:rsidRPr="001457AD">
        <w:rPr>
          <w:rFonts w:ascii="Times New Roman" w:hAnsi="Times New Roman"/>
          <w:sz w:val="24"/>
          <w:szCs w:val="24"/>
        </w:rPr>
        <w:t xml:space="preserve">da </w:t>
      </w:r>
      <w:r w:rsidR="00D84B17">
        <w:rPr>
          <w:rFonts w:ascii="Times New Roman" w:hAnsi="Times New Roman"/>
          <w:sz w:val="24"/>
          <w:szCs w:val="24"/>
        </w:rPr>
        <w:t>öğretim</w:t>
      </w:r>
      <w:r w:rsidR="00C56868" w:rsidRPr="001457AD">
        <w:rPr>
          <w:rFonts w:ascii="Times New Roman" w:hAnsi="Times New Roman"/>
          <w:sz w:val="24"/>
          <w:szCs w:val="24"/>
        </w:rPr>
        <w:t xml:space="preserve"> gören öğrencilerin akad</w:t>
      </w:r>
      <w:r w:rsidR="00D57225">
        <w:rPr>
          <w:rFonts w:ascii="Times New Roman" w:hAnsi="Times New Roman"/>
          <w:sz w:val="24"/>
          <w:szCs w:val="24"/>
        </w:rPr>
        <w:t>emik başarılarını belgelendiren</w:t>
      </w:r>
      <w:r w:rsidR="00C56868" w:rsidRPr="001457AD">
        <w:rPr>
          <w:rFonts w:ascii="Times New Roman" w:hAnsi="Times New Roman"/>
          <w:sz w:val="24"/>
          <w:szCs w:val="24"/>
        </w:rPr>
        <w:t xml:space="preserve"> transkript (notlu</w:t>
      </w:r>
      <w:r w:rsidR="00D57225">
        <w:rPr>
          <w:rFonts w:ascii="Times New Roman" w:hAnsi="Times New Roman"/>
          <w:sz w:val="24"/>
          <w:szCs w:val="24"/>
        </w:rPr>
        <w:t xml:space="preserve"> belge) ve diploma eki </w:t>
      </w:r>
      <w:r w:rsidR="00C56868" w:rsidRPr="001457AD">
        <w:rPr>
          <w:rFonts w:ascii="Times New Roman" w:hAnsi="Times New Roman"/>
          <w:sz w:val="24"/>
          <w:szCs w:val="24"/>
        </w:rPr>
        <w:t>hükümleri</w:t>
      </w:r>
      <w:r w:rsidR="00D57225">
        <w:rPr>
          <w:rFonts w:ascii="Times New Roman" w:hAnsi="Times New Roman"/>
          <w:sz w:val="24"/>
          <w:szCs w:val="24"/>
        </w:rPr>
        <w:t>ni</w:t>
      </w:r>
      <w:r w:rsidR="00C56868" w:rsidRPr="001457AD">
        <w:rPr>
          <w:rFonts w:ascii="Times New Roman" w:hAnsi="Times New Roman"/>
          <w:sz w:val="24"/>
          <w:szCs w:val="24"/>
        </w:rPr>
        <w:t xml:space="preserve"> belirlemek</w:t>
      </w:r>
      <w:r w:rsidR="00054C05">
        <w:rPr>
          <w:rFonts w:ascii="Times New Roman" w:hAnsi="Times New Roman"/>
          <w:sz w:val="24"/>
          <w:szCs w:val="24"/>
        </w:rPr>
        <w:t xml:space="preserve"> ve Avrupa Yükseköğrenim Alanı</w:t>
      </w:r>
      <w:r w:rsidR="00D84B17">
        <w:rPr>
          <w:rFonts w:ascii="Times New Roman" w:hAnsi="Times New Roman"/>
          <w:sz w:val="24"/>
          <w:szCs w:val="24"/>
        </w:rPr>
        <w:t xml:space="preserve"> ve Bologna Süreci</w:t>
      </w:r>
      <w:r w:rsidR="00054C05">
        <w:rPr>
          <w:rFonts w:ascii="Times New Roman" w:hAnsi="Times New Roman"/>
          <w:sz w:val="24"/>
          <w:szCs w:val="24"/>
        </w:rPr>
        <w:t xml:space="preserve"> (</w:t>
      </w:r>
      <w:proofErr w:type="spellStart"/>
      <w:r w:rsidR="00054C05">
        <w:rPr>
          <w:rFonts w:ascii="Times New Roman" w:hAnsi="Times New Roman"/>
          <w:sz w:val="24"/>
          <w:szCs w:val="24"/>
        </w:rPr>
        <w:t>European</w:t>
      </w:r>
      <w:proofErr w:type="spellEnd"/>
      <w:r w:rsidR="00FF6A2B">
        <w:rPr>
          <w:rFonts w:ascii="Times New Roman" w:hAnsi="Times New Roman"/>
          <w:sz w:val="24"/>
          <w:szCs w:val="24"/>
        </w:rPr>
        <w:t xml:space="preserve"> </w:t>
      </w:r>
      <w:proofErr w:type="spellStart"/>
      <w:r w:rsidR="00054C05">
        <w:rPr>
          <w:rFonts w:ascii="Times New Roman" w:hAnsi="Times New Roman"/>
          <w:sz w:val="24"/>
          <w:szCs w:val="24"/>
        </w:rPr>
        <w:t>Higher</w:t>
      </w:r>
      <w:proofErr w:type="spellEnd"/>
      <w:r w:rsidR="00FF6A2B">
        <w:rPr>
          <w:rFonts w:ascii="Times New Roman" w:hAnsi="Times New Roman"/>
          <w:sz w:val="24"/>
          <w:szCs w:val="24"/>
        </w:rPr>
        <w:t xml:space="preserve"> </w:t>
      </w:r>
      <w:proofErr w:type="spellStart"/>
      <w:r w:rsidR="00054C05">
        <w:rPr>
          <w:rFonts w:ascii="Times New Roman" w:hAnsi="Times New Roman"/>
          <w:sz w:val="24"/>
          <w:szCs w:val="24"/>
        </w:rPr>
        <w:t>Education</w:t>
      </w:r>
      <w:proofErr w:type="spellEnd"/>
      <w:r w:rsidR="00FF6A2B">
        <w:rPr>
          <w:rFonts w:ascii="Times New Roman" w:hAnsi="Times New Roman"/>
          <w:sz w:val="24"/>
          <w:szCs w:val="24"/>
        </w:rPr>
        <w:t xml:space="preserve"> </w:t>
      </w:r>
      <w:proofErr w:type="spellStart"/>
      <w:r w:rsidR="00054C05">
        <w:rPr>
          <w:rFonts w:ascii="Times New Roman" w:hAnsi="Times New Roman"/>
          <w:sz w:val="24"/>
          <w:szCs w:val="24"/>
        </w:rPr>
        <w:t>Area</w:t>
      </w:r>
      <w:proofErr w:type="spellEnd"/>
      <w:r w:rsidR="00FF6A2B">
        <w:rPr>
          <w:rFonts w:ascii="Times New Roman" w:hAnsi="Times New Roman"/>
          <w:sz w:val="24"/>
          <w:szCs w:val="24"/>
        </w:rPr>
        <w:t xml:space="preserve"> </w:t>
      </w:r>
      <w:proofErr w:type="spellStart"/>
      <w:r w:rsidR="00D84B17">
        <w:rPr>
          <w:rFonts w:ascii="Times New Roman" w:hAnsi="Times New Roman"/>
          <w:sz w:val="24"/>
          <w:szCs w:val="24"/>
        </w:rPr>
        <w:t>and</w:t>
      </w:r>
      <w:proofErr w:type="spellEnd"/>
      <w:r w:rsidR="00D84B17">
        <w:rPr>
          <w:rFonts w:ascii="Times New Roman" w:hAnsi="Times New Roman"/>
          <w:sz w:val="24"/>
          <w:szCs w:val="24"/>
        </w:rPr>
        <w:t xml:space="preserve"> Bologna </w:t>
      </w:r>
      <w:proofErr w:type="spellStart"/>
      <w:r w:rsidR="00D84B17">
        <w:rPr>
          <w:rFonts w:ascii="Times New Roman" w:hAnsi="Times New Roman"/>
          <w:sz w:val="24"/>
          <w:szCs w:val="24"/>
        </w:rPr>
        <w:t>Process</w:t>
      </w:r>
      <w:proofErr w:type="spellEnd"/>
      <w:r w:rsidR="00054C05">
        <w:rPr>
          <w:rFonts w:ascii="Times New Roman" w:hAnsi="Times New Roman"/>
          <w:sz w:val="24"/>
          <w:szCs w:val="24"/>
        </w:rPr>
        <w:t>) ilkeleri doğrultusunda Siirt Ünive</w:t>
      </w:r>
      <w:r w:rsidR="00CB134E">
        <w:rPr>
          <w:rFonts w:ascii="Times New Roman" w:hAnsi="Times New Roman"/>
          <w:sz w:val="24"/>
          <w:szCs w:val="24"/>
        </w:rPr>
        <w:t xml:space="preserve">rsitesi’nde </w:t>
      </w:r>
      <w:r w:rsidR="00FF6A2B">
        <w:rPr>
          <w:rFonts w:ascii="Times New Roman" w:hAnsi="Times New Roman"/>
          <w:sz w:val="24"/>
          <w:szCs w:val="24"/>
        </w:rPr>
        <w:t>AKTS</w:t>
      </w:r>
      <w:r w:rsidR="00CB134E">
        <w:rPr>
          <w:rFonts w:ascii="Times New Roman" w:hAnsi="Times New Roman"/>
          <w:sz w:val="24"/>
          <w:szCs w:val="24"/>
        </w:rPr>
        <w:t xml:space="preserve"> iş yüküne dayalı eğitim</w:t>
      </w:r>
      <w:r w:rsidR="00054C05">
        <w:rPr>
          <w:rFonts w:ascii="Times New Roman" w:hAnsi="Times New Roman"/>
          <w:sz w:val="24"/>
          <w:szCs w:val="24"/>
        </w:rPr>
        <w:t xml:space="preserve"> modelini uygulanabilir kılmak</w:t>
      </w:r>
      <w:r w:rsidR="00C56868" w:rsidRPr="001457AD">
        <w:rPr>
          <w:rFonts w:ascii="Times New Roman" w:hAnsi="Times New Roman"/>
          <w:sz w:val="24"/>
          <w:szCs w:val="24"/>
        </w:rPr>
        <w:t xml:space="preserve"> amacıyla hazırlanmıştır.</w:t>
      </w:r>
      <w:proofErr w:type="gramEnd"/>
    </w:p>
    <w:p w:rsidR="00C56868" w:rsidRPr="007A123C" w:rsidRDefault="00C56868" w:rsidP="00C56868">
      <w:pPr>
        <w:spacing w:after="240"/>
        <w:jc w:val="both"/>
        <w:rPr>
          <w:rFonts w:ascii="Times New Roman" w:hAnsi="Times New Roman"/>
          <w:b/>
          <w:sz w:val="24"/>
          <w:szCs w:val="24"/>
        </w:rPr>
      </w:pPr>
      <w:r w:rsidRPr="007A123C">
        <w:rPr>
          <w:rFonts w:ascii="Times New Roman" w:hAnsi="Times New Roman"/>
          <w:b/>
          <w:sz w:val="24"/>
          <w:szCs w:val="24"/>
        </w:rPr>
        <w:t>Kapsam</w:t>
      </w:r>
    </w:p>
    <w:p w:rsidR="00C56868" w:rsidRDefault="00C56868" w:rsidP="00AF41F4">
      <w:pPr>
        <w:spacing w:after="240"/>
        <w:jc w:val="both"/>
        <w:rPr>
          <w:rFonts w:ascii="Times New Roman" w:hAnsi="Times New Roman"/>
          <w:sz w:val="24"/>
          <w:szCs w:val="24"/>
        </w:rPr>
      </w:pPr>
      <w:r w:rsidRPr="00226DF9">
        <w:rPr>
          <w:rFonts w:ascii="Times New Roman" w:hAnsi="Times New Roman"/>
          <w:b/>
          <w:sz w:val="24"/>
          <w:szCs w:val="24"/>
        </w:rPr>
        <w:t>Madde 2-</w:t>
      </w:r>
      <w:r w:rsidRPr="00C04A02">
        <w:rPr>
          <w:rFonts w:ascii="Times New Roman" w:hAnsi="Times New Roman"/>
          <w:sz w:val="24"/>
          <w:szCs w:val="24"/>
        </w:rPr>
        <w:t>Bu Yönerge</w:t>
      </w:r>
      <w:r>
        <w:rPr>
          <w:rFonts w:ascii="Times New Roman" w:hAnsi="Times New Roman"/>
          <w:sz w:val="24"/>
          <w:szCs w:val="24"/>
        </w:rPr>
        <w:t>, Siirt Üniversitesi’nde</w:t>
      </w:r>
      <w:r w:rsidR="00BE1371">
        <w:rPr>
          <w:rFonts w:ascii="Times New Roman" w:hAnsi="Times New Roman"/>
          <w:sz w:val="24"/>
          <w:szCs w:val="24"/>
        </w:rPr>
        <w:t xml:space="preserve"> </w:t>
      </w:r>
      <w:r w:rsidR="00AF41F4">
        <w:rPr>
          <w:rFonts w:ascii="Times New Roman" w:hAnsi="Times New Roman"/>
          <w:sz w:val="24"/>
          <w:szCs w:val="24"/>
        </w:rPr>
        <w:t>kayıtlı olan öğrencilerin AKTS / Diploma eki ve not çizelgesi (transkript) hazırlama çalışmalarına ilişkin hükümleri kapsar.</w:t>
      </w:r>
    </w:p>
    <w:p w:rsidR="007A123C" w:rsidRPr="007A123C" w:rsidRDefault="007A123C" w:rsidP="00C56868">
      <w:pPr>
        <w:spacing w:after="240"/>
        <w:jc w:val="both"/>
        <w:rPr>
          <w:rFonts w:ascii="Times New Roman" w:hAnsi="Times New Roman"/>
          <w:b/>
          <w:sz w:val="24"/>
          <w:szCs w:val="24"/>
        </w:rPr>
      </w:pPr>
      <w:r w:rsidRPr="007A123C">
        <w:rPr>
          <w:rFonts w:ascii="Times New Roman" w:hAnsi="Times New Roman"/>
          <w:b/>
          <w:sz w:val="24"/>
          <w:szCs w:val="24"/>
        </w:rPr>
        <w:t>Dayanak</w:t>
      </w:r>
    </w:p>
    <w:p w:rsidR="007A123C" w:rsidRDefault="007A123C" w:rsidP="00290DAA">
      <w:pPr>
        <w:spacing w:after="240"/>
        <w:jc w:val="both"/>
        <w:rPr>
          <w:rFonts w:ascii="Times New Roman" w:hAnsi="Times New Roman"/>
          <w:sz w:val="24"/>
          <w:szCs w:val="24"/>
        </w:rPr>
      </w:pPr>
      <w:r w:rsidRPr="00226DF9">
        <w:rPr>
          <w:rFonts w:ascii="Times New Roman" w:hAnsi="Times New Roman"/>
          <w:b/>
          <w:sz w:val="24"/>
          <w:szCs w:val="24"/>
        </w:rPr>
        <w:t>Madde 3-</w:t>
      </w:r>
      <w:r>
        <w:rPr>
          <w:rFonts w:ascii="Times New Roman" w:hAnsi="Times New Roman"/>
          <w:sz w:val="24"/>
          <w:szCs w:val="24"/>
        </w:rPr>
        <w:t xml:space="preserve"> Bu yönerge;</w:t>
      </w:r>
      <w:r w:rsidR="00BE1371">
        <w:rPr>
          <w:rFonts w:ascii="Times New Roman" w:hAnsi="Times New Roman"/>
          <w:sz w:val="24"/>
          <w:szCs w:val="24"/>
        </w:rPr>
        <w:t xml:space="preserve"> </w:t>
      </w:r>
      <w:r>
        <w:rPr>
          <w:rFonts w:ascii="Times New Roman" w:hAnsi="Times New Roman"/>
          <w:sz w:val="24"/>
          <w:szCs w:val="24"/>
        </w:rPr>
        <w:t xml:space="preserve">Siirt Üniversitesi </w:t>
      </w:r>
      <w:proofErr w:type="spellStart"/>
      <w:r>
        <w:rPr>
          <w:rFonts w:ascii="Times New Roman" w:hAnsi="Times New Roman"/>
          <w:sz w:val="24"/>
          <w:szCs w:val="24"/>
        </w:rPr>
        <w:t>Önlisans</w:t>
      </w:r>
      <w:proofErr w:type="spellEnd"/>
      <w:r>
        <w:rPr>
          <w:rFonts w:ascii="Times New Roman" w:hAnsi="Times New Roman"/>
          <w:sz w:val="24"/>
          <w:szCs w:val="24"/>
        </w:rPr>
        <w:t xml:space="preserve">, Lisans </w:t>
      </w:r>
      <w:r w:rsidR="0036390E">
        <w:rPr>
          <w:rFonts w:ascii="Times New Roman" w:hAnsi="Times New Roman"/>
          <w:sz w:val="24"/>
          <w:szCs w:val="24"/>
        </w:rPr>
        <w:t>Eğitim-</w:t>
      </w:r>
      <w:r w:rsidR="00FC320E">
        <w:rPr>
          <w:rFonts w:ascii="Times New Roman" w:hAnsi="Times New Roman"/>
          <w:sz w:val="24"/>
          <w:szCs w:val="24"/>
        </w:rPr>
        <w:t>Öğretim</w:t>
      </w:r>
      <w:r w:rsidR="0036390E">
        <w:rPr>
          <w:rFonts w:ascii="Times New Roman" w:hAnsi="Times New Roman"/>
          <w:sz w:val="24"/>
          <w:szCs w:val="24"/>
        </w:rPr>
        <w:t xml:space="preserve"> ve Sınav</w:t>
      </w:r>
      <w:r w:rsidR="00FC320E">
        <w:rPr>
          <w:rFonts w:ascii="Times New Roman" w:hAnsi="Times New Roman"/>
          <w:sz w:val="24"/>
          <w:szCs w:val="24"/>
        </w:rPr>
        <w:t xml:space="preserve"> Yönetmeliği ile Lis</w:t>
      </w:r>
      <w:r w:rsidR="00290DAA">
        <w:rPr>
          <w:rFonts w:ascii="Times New Roman" w:hAnsi="Times New Roman"/>
          <w:sz w:val="24"/>
          <w:szCs w:val="24"/>
        </w:rPr>
        <w:t xml:space="preserve">ansüstü Eğitim-Öğretim ve Sınav Yönetmeliği ve </w:t>
      </w:r>
      <w:r w:rsidR="00290DAA" w:rsidRPr="00C17871">
        <w:rPr>
          <w:rFonts w:ascii="Times New Roman" w:hAnsi="Times New Roman"/>
          <w:sz w:val="24"/>
          <w:szCs w:val="24"/>
        </w:rPr>
        <w:t>Avrupa Birliği Eğitim ve Gençlik Programları Merkezi Başkanlığı</w:t>
      </w:r>
      <w:r w:rsidR="00290DAA">
        <w:rPr>
          <w:rFonts w:ascii="Times New Roman" w:hAnsi="Times New Roman"/>
          <w:sz w:val="24"/>
          <w:szCs w:val="24"/>
        </w:rPr>
        <w:t xml:space="preserve"> tarafından hazırlanan LLP-</w:t>
      </w:r>
      <w:proofErr w:type="spellStart"/>
      <w:r w:rsidR="00290DAA">
        <w:rPr>
          <w:rFonts w:ascii="Times New Roman" w:hAnsi="Times New Roman"/>
          <w:sz w:val="24"/>
          <w:szCs w:val="24"/>
        </w:rPr>
        <w:t>Erasmus</w:t>
      </w:r>
      <w:proofErr w:type="spellEnd"/>
      <w:r w:rsidR="00290DAA">
        <w:rPr>
          <w:rFonts w:ascii="Times New Roman" w:hAnsi="Times New Roman"/>
          <w:sz w:val="24"/>
          <w:szCs w:val="24"/>
        </w:rPr>
        <w:t xml:space="preserve"> Uygulama Kitabı’nın </w:t>
      </w:r>
      <w:r>
        <w:rPr>
          <w:rFonts w:ascii="Times New Roman" w:hAnsi="Times New Roman"/>
          <w:sz w:val="24"/>
          <w:szCs w:val="24"/>
        </w:rPr>
        <w:t xml:space="preserve">ilgili maddelerine dayanılarak hazırlanmıştır. </w:t>
      </w:r>
    </w:p>
    <w:p w:rsidR="000F03C8" w:rsidRPr="00DC77C6" w:rsidRDefault="000F03C8" w:rsidP="000F03C8">
      <w:pPr>
        <w:pStyle w:val="NormalWeb"/>
        <w:rPr>
          <w:b/>
          <w:bCs/>
          <w:color w:val="000000"/>
        </w:rPr>
      </w:pPr>
      <w:r w:rsidRPr="00DC77C6">
        <w:rPr>
          <w:b/>
          <w:bCs/>
          <w:color w:val="000000"/>
        </w:rPr>
        <w:t>Tanımlar</w:t>
      </w:r>
    </w:p>
    <w:p w:rsidR="000F03C8" w:rsidRPr="00DC77C6" w:rsidRDefault="00226DF9" w:rsidP="000F03C8">
      <w:pPr>
        <w:pStyle w:val="NormalWeb"/>
        <w:rPr>
          <w:bCs/>
        </w:rPr>
      </w:pPr>
      <w:r>
        <w:rPr>
          <w:b/>
          <w:bCs/>
        </w:rPr>
        <w:t xml:space="preserve"> Madde 4</w:t>
      </w:r>
      <w:r w:rsidR="000F03C8" w:rsidRPr="00DC77C6">
        <w:rPr>
          <w:bCs/>
        </w:rPr>
        <w:t xml:space="preserve">- Bu Yönergede geçen; </w:t>
      </w:r>
    </w:p>
    <w:p w:rsidR="00C82137" w:rsidRPr="00DC77C6" w:rsidRDefault="00C82137" w:rsidP="000F03C8">
      <w:pPr>
        <w:pStyle w:val="NormalWeb"/>
        <w:jc w:val="both"/>
        <w:rPr>
          <w:bCs/>
          <w:color w:val="000000"/>
        </w:rPr>
      </w:pPr>
      <w:r w:rsidRPr="00C82137">
        <w:rPr>
          <w:b/>
          <w:bCs/>
          <w:color w:val="000000"/>
        </w:rPr>
        <w:t>Avrupa Kredi Transfer Sistemi (AKTS/ECTS)</w:t>
      </w:r>
      <w:r w:rsidRPr="00DC77C6">
        <w:rPr>
          <w:bCs/>
          <w:color w:val="000000"/>
        </w:rPr>
        <w:t xml:space="preserve">, öğrenci hareketliliğini kolaylaştırmak ve öğrencilerin yurt içinde ve yurt dışında aldıkları ve başarılı oldukları ders kredilerinin, bir yükseköğretim kurumundan diğerine transfer edilmeleri yoluyla akademik tanınmayı sağlayan, Avrupa Birliği tarafından geliştirilmiş bir akreditasyon sistemini  </w:t>
      </w:r>
    </w:p>
    <w:p w:rsidR="00C82137" w:rsidRPr="00DC77C6" w:rsidRDefault="00C82137" w:rsidP="000F03C8">
      <w:pPr>
        <w:pStyle w:val="NormalWeb"/>
        <w:rPr>
          <w:bCs/>
        </w:rPr>
      </w:pPr>
      <w:r w:rsidRPr="00C82137">
        <w:rPr>
          <w:b/>
          <w:bCs/>
        </w:rPr>
        <w:t>Birim Koordinatörü:</w:t>
      </w:r>
      <w:r w:rsidRPr="00DC77C6">
        <w:rPr>
          <w:bCs/>
        </w:rPr>
        <w:t xml:space="preserve"> Birim içerisindeki öğrencilerin ve akademik personelin bağlantı kurmak için görevl</w:t>
      </w:r>
      <w:r>
        <w:rPr>
          <w:bCs/>
        </w:rPr>
        <w:t>endirilen öğretim elemanını,</w:t>
      </w:r>
    </w:p>
    <w:p w:rsidR="00C82137" w:rsidRPr="00DC77C6" w:rsidRDefault="00C82137" w:rsidP="000F03C8">
      <w:pPr>
        <w:pStyle w:val="NormalWeb"/>
        <w:rPr>
          <w:bCs/>
        </w:rPr>
      </w:pPr>
      <w:r w:rsidRPr="00C82137">
        <w:rPr>
          <w:b/>
          <w:bCs/>
        </w:rPr>
        <w:t>Birim:</w:t>
      </w:r>
      <w:r w:rsidRPr="00DC77C6">
        <w:rPr>
          <w:bCs/>
        </w:rPr>
        <w:t xml:space="preserve"> Üniversiteye bağlı ilgili Fakülte, Enstitü</w:t>
      </w:r>
      <w:r>
        <w:rPr>
          <w:bCs/>
        </w:rPr>
        <w:t xml:space="preserve">, </w:t>
      </w:r>
      <w:r w:rsidRPr="00DC77C6">
        <w:rPr>
          <w:bCs/>
        </w:rPr>
        <w:t>Yüksekokul, Meslek Yüksekokulu</w:t>
      </w:r>
      <w:r>
        <w:rPr>
          <w:bCs/>
        </w:rPr>
        <w:t xml:space="preserve"> nu,</w:t>
      </w:r>
    </w:p>
    <w:p w:rsidR="00C82137" w:rsidRPr="00DC77C6" w:rsidRDefault="00C82137" w:rsidP="000F03C8">
      <w:pPr>
        <w:pStyle w:val="NormalWeb"/>
        <w:rPr>
          <w:bCs/>
        </w:rPr>
      </w:pPr>
      <w:r w:rsidRPr="00C82137">
        <w:rPr>
          <w:b/>
          <w:bCs/>
        </w:rPr>
        <w:t>Dekan:</w:t>
      </w:r>
      <w:r w:rsidR="009C1D96">
        <w:rPr>
          <w:b/>
          <w:bCs/>
        </w:rPr>
        <w:t xml:space="preserve"> </w:t>
      </w:r>
      <w:r>
        <w:rPr>
          <w:bCs/>
        </w:rPr>
        <w:t>Siirt Üniversitesi’</w:t>
      </w:r>
      <w:r w:rsidRPr="00DC77C6">
        <w:rPr>
          <w:bCs/>
        </w:rPr>
        <w:t>ne bağlı bulunan Fakültelerin Dekanlarını,</w:t>
      </w:r>
    </w:p>
    <w:p w:rsidR="00C82137" w:rsidRDefault="00C82137" w:rsidP="000F03C8">
      <w:pPr>
        <w:pStyle w:val="NormalWeb"/>
        <w:rPr>
          <w:bCs/>
        </w:rPr>
      </w:pPr>
      <w:proofErr w:type="spellStart"/>
      <w:r w:rsidRPr="00C82137">
        <w:rPr>
          <w:b/>
          <w:bCs/>
        </w:rPr>
        <w:t>Erasmus</w:t>
      </w:r>
      <w:proofErr w:type="spellEnd"/>
      <w:r w:rsidRPr="00C82137">
        <w:rPr>
          <w:b/>
          <w:bCs/>
        </w:rPr>
        <w:t>:</w:t>
      </w:r>
      <w:r>
        <w:rPr>
          <w:bCs/>
        </w:rPr>
        <w:t xml:space="preserve"> Avrupa Birliği </w:t>
      </w:r>
      <w:proofErr w:type="spellStart"/>
      <w:r>
        <w:rPr>
          <w:bCs/>
        </w:rPr>
        <w:t>Hayat</w:t>
      </w:r>
      <w:r w:rsidRPr="00DC77C6">
        <w:rPr>
          <w:bCs/>
        </w:rPr>
        <w:t>boyu</w:t>
      </w:r>
      <w:proofErr w:type="spellEnd"/>
      <w:r w:rsidRPr="00DC77C6">
        <w:rPr>
          <w:bCs/>
        </w:rPr>
        <w:t xml:space="preserve"> Öğrenme Programı’nın yükseköğretim ile ilgili alt programını, </w:t>
      </w:r>
    </w:p>
    <w:p w:rsidR="00C82137" w:rsidRPr="00DC77C6" w:rsidRDefault="00C82137" w:rsidP="000F03C8">
      <w:pPr>
        <w:pStyle w:val="NormalWeb"/>
        <w:rPr>
          <w:bCs/>
        </w:rPr>
      </w:pPr>
      <w:r w:rsidRPr="009C1D96">
        <w:rPr>
          <w:b/>
          <w:bCs/>
        </w:rPr>
        <w:t>İkili Anlaşma</w:t>
      </w:r>
      <w:r w:rsidRPr="00DC77C6">
        <w:rPr>
          <w:bCs/>
        </w:rPr>
        <w:t>: Üniversitemiz birimleri ile diğer Üniversitelerin birimleri arasında yapılan öğrenci değişim anlaşmasını,</w:t>
      </w:r>
    </w:p>
    <w:p w:rsidR="00C82137" w:rsidRPr="00DC77C6" w:rsidRDefault="00C82137" w:rsidP="000F03C8">
      <w:pPr>
        <w:pStyle w:val="NormalWeb"/>
        <w:rPr>
          <w:bCs/>
        </w:rPr>
      </w:pPr>
      <w:r w:rsidRPr="00C82137">
        <w:rPr>
          <w:b/>
          <w:bCs/>
        </w:rPr>
        <w:t>Kurum Koordinatörü:</w:t>
      </w:r>
      <w:r w:rsidRPr="00DC77C6">
        <w:rPr>
          <w:bCs/>
        </w:rPr>
        <w:t xml:space="preserve"> AKTS/ECTS ilkelerine ve işleyişine karşı kurumun taahhütlerini yerine getirmekle görevli öğretim </w:t>
      </w:r>
      <w:r>
        <w:rPr>
          <w:bCs/>
        </w:rPr>
        <w:t>elemanını</w:t>
      </w:r>
      <w:r w:rsidRPr="00DC77C6">
        <w:rPr>
          <w:bCs/>
        </w:rPr>
        <w:t>,</w:t>
      </w:r>
    </w:p>
    <w:p w:rsidR="00C82137" w:rsidRPr="00DC77C6" w:rsidRDefault="00C82137" w:rsidP="000F03C8">
      <w:pPr>
        <w:pStyle w:val="NormalWeb"/>
        <w:rPr>
          <w:bCs/>
        </w:rPr>
      </w:pPr>
      <w:r w:rsidRPr="00C82137">
        <w:rPr>
          <w:b/>
          <w:bCs/>
        </w:rPr>
        <w:t>Müdür:</w:t>
      </w:r>
      <w:r w:rsidR="009C1D96">
        <w:rPr>
          <w:b/>
          <w:bCs/>
        </w:rPr>
        <w:t xml:space="preserve"> </w:t>
      </w:r>
      <w:r>
        <w:rPr>
          <w:bCs/>
        </w:rPr>
        <w:t>Siirt</w:t>
      </w:r>
      <w:r w:rsidRPr="00DC77C6">
        <w:rPr>
          <w:bCs/>
        </w:rPr>
        <w:t xml:space="preserve"> Üniversitesi</w:t>
      </w:r>
      <w:r>
        <w:rPr>
          <w:bCs/>
        </w:rPr>
        <w:t>’</w:t>
      </w:r>
      <w:r w:rsidRPr="00DC77C6">
        <w:rPr>
          <w:bCs/>
        </w:rPr>
        <w:t xml:space="preserve">ne bağlı bulunan Enstitülerin </w:t>
      </w:r>
      <w:r>
        <w:rPr>
          <w:bCs/>
        </w:rPr>
        <w:t xml:space="preserve">ve </w:t>
      </w:r>
      <w:r w:rsidRPr="00DC77C6">
        <w:rPr>
          <w:bCs/>
        </w:rPr>
        <w:t xml:space="preserve">Yüksekokulların </w:t>
      </w:r>
      <w:r>
        <w:rPr>
          <w:bCs/>
        </w:rPr>
        <w:t>Müdürlerini,</w:t>
      </w:r>
    </w:p>
    <w:p w:rsidR="00C82137" w:rsidRPr="00DC77C6" w:rsidRDefault="00C82137" w:rsidP="000F03C8">
      <w:pPr>
        <w:pStyle w:val="NormalWeb"/>
        <w:rPr>
          <w:bCs/>
        </w:rPr>
      </w:pPr>
      <w:r w:rsidRPr="00C82137">
        <w:rPr>
          <w:b/>
          <w:bCs/>
        </w:rPr>
        <w:lastRenderedPageBreak/>
        <w:t>Rektör:</w:t>
      </w:r>
      <w:r w:rsidRPr="00DC77C6">
        <w:rPr>
          <w:bCs/>
        </w:rPr>
        <w:t xml:space="preserve"> </w:t>
      </w:r>
      <w:r w:rsidR="00BE1371">
        <w:rPr>
          <w:bCs/>
        </w:rPr>
        <w:t xml:space="preserve">Siirt </w:t>
      </w:r>
      <w:r w:rsidRPr="00DC77C6">
        <w:rPr>
          <w:bCs/>
        </w:rPr>
        <w:t>Üniversite</w:t>
      </w:r>
      <w:r w:rsidR="00BE1371">
        <w:rPr>
          <w:bCs/>
        </w:rPr>
        <w:t>si</w:t>
      </w:r>
      <w:r w:rsidRPr="00DC77C6">
        <w:rPr>
          <w:bCs/>
        </w:rPr>
        <w:t xml:space="preserve"> Rektörünü,</w:t>
      </w:r>
    </w:p>
    <w:p w:rsidR="00C82137" w:rsidRPr="00DC77C6" w:rsidRDefault="00C82137" w:rsidP="000F03C8">
      <w:pPr>
        <w:pStyle w:val="NormalWeb"/>
        <w:rPr>
          <w:bCs/>
        </w:rPr>
      </w:pPr>
      <w:r w:rsidRPr="00C82137">
        <w:rPr>
          <w:b/>
          <w:bCs/>
        </w:rPr>
        <w:t>Senato:</w:t>
      </w:r>
      <w:r w:rsidRPr="00DC77C6">
        <w:rPr>
          <w:bCs/>
        </w:rPr>
        <w:t xml:space="preserve"> </w:t>
      </w:r>
      <w:r w:rsidR="00BE1371">
        <w:rPr>
          <w:bCs/>
        </w:rPr>
        <w:t xml:space="preserve">Siirt </w:t>
      </w:r>
      <w:r w:rsidRPr="00DC77C6">
        <w:rPr>
          <w:bCs/>
        </w:rPr>
        <w:t>Üniversite</w:t>
      </w:r>
      <w:r w:rsidR="00BE1371">
        <w:rPr>
          <w:bCs/>
        </w:rPr>
        <w:t>si</w:t>
      </w:r>
      <w:r w:rsidRPr="00DC77C6">
        <w:rPr>
          <w:bCs/>
        </w:rPr>
        <w:t xml:space="preserve"> Senatosunu,</w:t>
      </w:r>
    </w:p>
    <w:p w:rsidR="00C82137" w:rsidRPr="00DC77C6" w:rsidRDefault="00C82137" w:rsidP="000F03C8">
      <w:pPr>
        <w:pStyle w:val="NormalWeb"/>
        <w:rPr>
          <w:bCs/>
        </w:rPr>
      </w:pPr>
      <w:r w:rsidRPr="00C82137">
        <w:rPr>
          <w:b/>
          <w:bCs/>
        </w:rPr>
        <w:t>Ulusal Ajans:</w:t>
      </w:r>
      <w:r w:rsidRPr="00DC77C6">
        <w:rPr>
          <w:bCs/>
        </w:rPr>
        <w:t xml:space="preserve"> Avrupa Birliği Eğitim ve Gençlik Programları Merkezi Başkanlığını,</w:t>
      </w:r>
    </w:p>
    <w:p w:rsidR="00C82137" w:rsidRPr="00DC77C6" w:rsidRDefault="00C82137" w:rsidP="0095419F">
      <w:pPr>
        <w:pStyle w:val="NormalWeb"/>
        <w:rPr>
          <w:bCs/>
        </w:rPr>
      </w:pPr>
      <w:r w:rsidRPr="00C82137">
        <w:rPr>
          <w:b/>
          <w:bCs/>
        </w:rPr>
        <w:t>Üniversite:</w:t>
      </w:r>
      <w:r w:rsidR="00BE1371">
        <w:rPr>
          <w:b/>
          <w:bCs/>
        </w:rPr>
        <w:t xml:space="preserve"> </w:t>
      </w:r>
      <w:r>
        <w:rPr>
          <w:bCs/>
        </w:rPr>
        <w:t>Siirt</w:t>
      </w:r>
      <w:r w:rsidRPr="00DC77C6">
        <w:rPr>
          <w:bCs/>
        </w:rPr>
        <w:t xml:space="preserve"> Üniversitesi’ni, </w:t>
      </w:r>
    </w:p>
    <w:p w:rsidR="00D21FF8" w:rsidRDefault="000F03C8" w:rsidP="008D72CA">
      <w:pPr>
        <w:pStyle w:val="NormalWeb"/>
      </w:pPr>
      <w:proofErr w:type="gramStart"/>
      <w:r w:rsidRPr="00DC77C6">
        <w:rPr>
          <w:bCs/>
        </w:rPr>
        <w:t>ifade</w:t>
      </w:r>
      <w:proofErr w:type="gramEnd"/>
      <w:r w:rsidRPr="00DC77C6">
        <w:rPr>
          <w:bCs/>
        </w:rPr>
        <w:t xml:space="preserve"> eder.</w:t>
      </w:r>
    </w:p>
    <w:p w:rsidR="00D21FF8" w:rsidRDefault="00CC6E96" w:rsidP="00D21FF8">
      <w:pPr>
        <w:pStyle w:val="NormalWeb"/>
        <w:shd w:val="clear" w:color="auto" w:fill="FFFFFF"/>
        <w:spacing w:before="0" w:beforeAutospacing="0" w:after="0" w:afterAutospacing="0" w:line="276" w:lineRule="auto"/>
        <w:rPr>
          <w:b/>
          <w:color w:val="000000"/>
        </w:rPr>
      </w:pPr>
      <w:r>
        <w:rPr>
          <w:rStyle w:val="Gl"/>
          <w:color w:val="000000"/>
        </w:rPr>
        <w:t xml:space="preserve">AKTS </w:t>
      </w:r>
      <w:r w:rsidR="00B054BA">
        <w:rPr>
          <w:rStyle w:val="Gl"/>
          <w:color w:val="000000"/>
        </w:rPr>
        <w:t xml:space="preserve">Kurum / Birim Koordinatörleri </w:t>
      </w:r>
      <w:r>
        <w:rPr>
          <w:rStyle w:val="Gl"/>
          <w:color w:val="000000"/>
        </w:rPr>
        <w:t>ve Görevleri</w:t>
      </w:r>
    </w:p>
    <w:p w:rsidR="000F03C8" w:rsidRDefault="00226DF9" w:rsidP="000F03C8">
      <w:pPr>
        <w:pStyle w:val="NormalWeb"/>
        <w:rPr>
          <w:bCs/>
          <w:color w:val="000000"/>
        </w:rPr>
      </w:pPr>
      <w:r>
        <w:rPr>
          <w:b/>
          <w:bCs/>
          <w:color w:val="000000"/>
        </w:rPr>
        <w:t>Madde 5</w:t>
      </w:r>
      <w:r w:rsidR="000F03C8">
        <w:rPr>
          <w:bCs/>
          <w:color w:val="000000"/>
        </w:rPr>
        <w:t xml:space="preserve">-  </w:t>
      </w:r>
    </w:p>
    <w:p w:rsidR="000F03C8" w:rsidRDefault="000F03C8" w:rsidP="000F03C8">
      <w:pPr>
        <w:pStyle w:val="NormalWeb"/>
        <w:rPr>
          <w:bCs/>
          <w:color w:val="000000"/>
        </w:rPr>
      </w:pPr>
      <w:r>
        <w:rPr>
          <w:bCs/>
          <w:color w:val="000000"/>
        </w:rPr>
        <w:t>a) Üniversitede rektör tarafından öğretim üyeleri arasından AKTS/ECTS Kurum koordinatörü görevlendirilir.</w:t>
      </w:r>
    </w:p>
    <w:p w:rsidR="000F03C8" w:rsidRDefault="00226DF9" w:rsidP="000F03C8">
      <w:pPr>
        <w:pStyle w:val="NormalWeb"/>
        <w:jc w:val="both"/>
        <w:rPr>
          <w:bCs/>
          <w:color w:val="000000"/>
        </w:rPr>
      </w:pPr>
      <w:r>
        <w:rPr>
          <w:bCs/>
          <w:color w:val="000000"/>
        </w:rPr>
        <w:t xml:space="preserve">b) </w:t>
      </w:r>
      <w:r w:rsidR="000F03C8">
        <w:rPr>
          <w:bCs/>
          <w:color w:val="000000"/>
        </w:rPr>
        <w:t xml:space="preserve">Fakültelerde Dekan ve Yüksekokullarda Müdür tarafından her </w:t>
      </w:r>
      <w:r w:rsidR="00472B9B">
        <w:rPr>
          <w:bCs/>
          <w:color w:val="000000"/>
        </w:rPr>
        <w:t>birimden</w:t>
      </w:r>
      <w:r w:rsidR="000F03C8">
        <w:rPr>
          <w:bCs/>
          <w:color w:val="000000"/>
        </w:rPr>
        <w:t xml:space="preserve"> bir öğretim elemanı </w:t>
      </w:r>
      <w:r w:rsidR="00472B9B">
        <w:rPr>
          <w:bCs/>
          <w:color w:val="000000"/>
        </w:rPr>
        <w:t>birim</w:t>
      </w:r>
      <w:r w:rsidR="000F03C8">
        <w:rPr>
          <w:bCs/>
          <w:color w:val="000000"/>
        </w:rPr>
        <w:t xml:space="preserve"> koordinatörü olarak görevlendirilir.</w:t>
      </w:r>
    </w:p>
    <w:p w:rsidR="000F03C8" w:rsidRDefault="000F03C8" w:rsidP="000F03C8">
      <w:pPr>
        <w:pStyle w:val="NormalWeb"/>
        <w:rPr>
          <w:b/>
          <w:bCs/>
        </w:rPr>
      </w:pPr>
      <w:r>
        <w:rPr>
          <w:b/>
          <w:bCs/>
        </w:rPr>
        <w:t>Kurum Koordinatörünün Görevleri</w:t>
      </w:r>
    </w:p>
    <w:p w:rsidR="000F03C8" w:rsidRDefault="00226DF9" w:rsidP="000F03C8">
      <w:pPr>
        <w:pStyle w:val="NormalWeb"/>
        <w:rPr>
          <w:b/>
          <w:bCs/>
        </w:rPr>
      </w:pPr>
      <w:r>
        <w:rPr>
          <w:b/>
          <w:bCs/>
        </w:rPr>
        <w:t>Madde 6</w:t>
      </w:r>
      <w:r w:rsidR="000F03C8">
        <w:rPr>
          <w:b/>
          <w:bCs/>
        </w:rPr>
        <w:t xml:space="preserve">- </w:t>
      </w:r>
    </w:p>
    <w:p w:rsidR="000F03C8" w:rsidRDefault="000F03C8" w:rsidP="000F03C8">
      <w:pPr>
        <w:pStyle w:val="NormalWeb"/>
        <w:rPr>
          <w:bCs/>
        </w:rPr>
      </w:pPr>
      <w:r>
        <w:rPr>
          <w:bCs/>
        </w:rPr>
        <w:t>a) Kurum koordinatörünün ana görevi, AKTS/ECTS ilkelerine ve işleyişine karşı kurumun taahhütlerini</w:t>
      </w:r>
      <w:r w:rsidR="00226DF9">
        <w:rPr>
          <w:bCs/>
        </w:rPr>
        <w:t xml:space="preserve"> yerine getirmesini sağlamak,</w:t>
      </w:r>
    </w:p>
    <w:p w:rsidR="000F03C8" w:rsidRDefault="000F03C8" w:rsidP="000F03C8">
      <w:pPr>
        <w:pStyle w:val="NormalWeb"/>
        <w:rPr>
          <w:bCs/>
        </w:rPr>
      </w:pPr>
      <w:r>
        <w:rPr>
          <w:bCs/>
        </w:rPr>
        <w:t>b) Kurum içinde ve dışında AKTS/</w:t>
      </w:r>
      <w:proofErr w:type="spellStart"/>
      <w:r>
        <w:rPr>
          <w:bCs/>
        </w:rPr>
        <w:t>ECTS’in</w:t>
      </w:r>
      <w:proofErr w:type="spellEnd"/>
      <w:r>
        <w:rPr>
          <w:bCs/>
        </w:rPr>
        <w:t xml:space="preserve"> tanıtımını yapmak, </w:t>
      </w:r>
    </w:p>
    <w:p w:rsidR="000F03C8" w:rsidRDefault="000F03C8" w:rsidP="000F03C8">
      <w:pPr>
        <w:pStyle w:val="NormalWeb"/>
        <w:rPr>
          <w:bCs/>
        </w:rPr>
      </w:pPr>
      <w:r>
        <w:rPr>
          <w:bCs/>
        </w:rPr>
        <w:t>c) AKTS/</w:t>
      </w:r>
      <w:proofErr w:type="spellStart"/>
      <w:r>
        <w:rPr>
          <w:bCs/>
        </w:rPr>
        <w:t>ECTS’nin</w:t>
      </w:r>
      <w:proofErr w:type="spellEnd"/>
      <w:r>
        <w:rPr>
          <w:bCs/>
        </w:rPr>
        <w:t xml:space="preserve"> pratikte uygulanmasını kolaylaştırıcı önlemler almak; </w:t>
      </w:r>
      <w:r w:rsidR="00226DF9">
        <w:rPr>
          <w:bCs/>
        </w:rPr>
        <w:t>birim</w:t>
      </w:r>
      <w:r>
        <w:rPr>
          <w:bCs/>
        </w:rPr>
        <w:t xml:space="preserve"> koordinatörlerine yardımcı olmak,</w:t>
      </w:r>
    </w:p>
    <w:p w:rsidR="000F03C8" w:rsidRDefault="000F03C8" w:rsidP="000F03C8">
      <w:pPr>
        <w:pStyle w:val="NormalWeb"/>
        <w:rPr>
          <w:bCs/>
        </w:rPr>
      </w:pPr>
      <w:r>
        <w:rPr>
          <w:bCs/>
        </w:rPr>
        <w:t xml:space="preserve">ç) Öğrencileri AKTS/ECTS hakkında bilgilendirmek ve </w:t>
      </w:r>
      <w:r w:rsidR="00B74783">
        <w:rPr>
          <w:bCs/>
        </w:rPr>
        <w:t>birim</w:t>
      </w:r>
      <w:r>
        <w:rPr>
          <w:bCs/>
        </w:rPr>
        <w:t xml:space="preserve"> koord</w:t>
      </w:r>
      <w:r w:rsidR="001104B0">
        <w:rPr>
          <w:bCs/>
        </w:rPr>
        <w:t>inatörleriyle işbirliği içinde k</w:t>
      </w:r>
      <w:r>
        <w:rPr>
          <w:bCs/>
        </w:rPr>
        <w:t>ılavuz hazırlayarak bastırmak ve dağıtımını yapmak,</w:t>
      </w:r>
    </w:p>
    <w:p w:rsidR="000F03C8" w:rsidRDefault="000F03C8" w:rsidP="000F03C8">
      <w:pPr>
        <w:pStyle w:val="NormalWeb"/>
        <w:rPr>
          <w:bCs/>
        </w:rPr>
      </w:pPr>
      <w:r>
        <w:rPr>
          <w:bCs/>
        </w:rPr>
        <w:t>d) Kurum bünyesinde, AKTS/</w:t>
      </w:r>
      <w:proofErr w:type="spellStart"/>
      <w:r>
        <w:rPr>
          <w:bCs/>
        </w:rPr>
        <w:t>ECTS’ye</w:t>
      </w:r>
      <w:proofErr w:type="spellEnd"/>
      <w:r>
        <w:rPr>
          <w:bCs/>
        </w:rPr>
        <w:t xml:space="preserve"> uygun diploma ekleri ve transkriptlerin hazırlanmasında ilgili birimler</w:t>
      </w:r>
      <w:r w:rsidR="0095419F">
        <w:rPr>
          <w:bCs/>
        </w:rPr>
        <w:t>l</w:t>
      </w:r>
      <w:r w:rsidR="00226DF9">
        <w:rPr>
          <w:bCs/>
        </w:rPr>
        <w:t>e iş birliği yapmak,</w:t>
      </w:r>
    </w:p>
    <w:p w:rsidR="008D72CA" w:rsidRDefault="00226DF9" w:rsidP="0095419F">
      <w:pPr>
        <w:pStyle w:val="NormalWeb"/>
        <w:rPr>
          <w:bCs/>
        </w:rPr>
      </w:pPr>
      <w:r>
        <w:rPr>
          <w:bCs/>
        </w:rPr>
        <w:t xml:space="preserve">e) </w:t>
      </w:r>
      <w:r w:rsidR="000F03C8">
        <w:rPr>
          <w:bCs/>
        </w:rPr>
        <w:t xml:space="preserve">Kurum koordinatörü ayrıca kurumun, Avrupa Komisyonu ve </w:t>
      </w:r>
      <w:proofErr w:type="spellStart"/>
      <w:r w:rsidR="000F03C8">
        <w:rPr>
          <w:bCs/>
        </w:rPr>
        <w:t>National</w:t>
      </w:r>
      <w:proofErr w:type="spellEnd"/>
      <w:r w:rsidR="000F03C8">
        <w:rPr>
          <w:bCs/>
        </w:rPr>
        <w:t xml:space="preserve"> Grand-</w:t>
      </w:r>
      <w:proofErr w:type="spellStart"/>
      <w:r w:rsidR="000F03C8">
        <w:rPr>
          <w:bCs/>
        </w:rPr>
        <w:t>Awarding</w:t>
      </w:r>
      <w:proofErr w:type="spellEnd"/>
      <w:r w:rsidR="001104B0">
        <w:rPr>
          <w:bCs/>
        </w:rPr>
        <w:t xml:space="preserve"> </w:t>
      </w:r>
      <w:proofErr w:type="spellStart"/>
      <w:r w:rsidR="000F03C8">
        <w:rPr>
          <w:bCs/>
        </w:rPr>
        <w:t>Authority</w:t>
      </w:r>
      <w:proofErr w:type="spellEnd"/>
      <w:r w:rsidR="000F03C8">
        <w:rPr>
          <w:bCs/>
        </w:rPr>
        <w:t xml:space="preserve"> ile yapacağı anlaşmalardan da sorumludur.  </w:t>
      </w:r>
    </w:p>
    <w:p w:rsidR="000F03C8" w:rsidRPr="008D72CA" w:rsidRDefault="0095419F" w:rsidP="0095419F">
      <w:pPr>
        <w:pStyle w:val="NormalWeb"/>
        <w:rPr>
          <w:bCs/>
        </w:rPr>
      </w:pPr>
      <w:r>
        <w:rPr>
          <w:b/>
          <w:bCs/>
        </w:rPr>
        <w:t>Birim</w:t>
      </w:r>
      <w:r w:rsidR="000F03C8">
        <w:rPr>
          <w:b/>
          <w:bCs/>
        </w:rPr>
        <w:t xml:space="preserve"> Koordinatörünün Görevleri</w:t>
      </w:r>
    </w:p>
    <w:p w:rsidR="000F03C8" w:rsidRPr="00755FF5" w:rsidRDefault="00755FF5" w:rsidP="000F03C8">
      <w:pPr>
        <w:pStyle w:val="NormalWeb"/>
        <w:rPr>
          <w:b/>
          <w:bCs/>
        </w:rPr>
      </w:pPr>
      <w:r w:rsidRPr="00755FF5">
        <w:rPr>
          <w:b/>
          <w:bCs/>
        </w:rPr>
        <w:t>Madde 7</w:t>
      </w:r>
      <w:r>
        <w:rPr>
          <w:b/>
          <w:bCs/>
        </w:rPr>
        <w:t>-</w:t>
      </w:r>
    </w:p>
    <w:p w:rsidR="000F03C8" w:rsidRDefault="000F03C8" w:rsidP="000F03C8">
      <w:pPr>
        <w:pStyle w:val="NormalWeb"/>
        <w:rPr>
          <w:bCs/>
        </w:rPr>
      </w:pPr>
      <w:r>
        <w:rPr>
          <w:bCs/>
        </w:rPr>
        <w:t xml:space="preserve">a) </w:t>
      </w:r>
      <w:r w:rsidR="00226DF9">
        <w:rPr>
          <w:bCs/>
        </w:rPr>
        <w:t>Birim</w:t>
      </w:r>
      <w:r>
        <w:rPr>
          <w:bCs/>
        </w:rPr>
        <w:t xml:space="preserve"> koordinatörü, AKTS/</w:t>
      </w:r>
      <w:proofErr w:type="spellStart"/>
      <w:r>
        <w:rPr>
          <w:bCs/>
        </w:rPr>
        <w:t>ECTS’</w:t>
      </w:r>
      <w:r w:rsidR="001104B0">
        <w:rPr>
          <w:bCs/>
        </w:rPr>
        <w:t>y</w:t>
      </w:r>
      <w:r>
        <w:rPr>
          <w:bCs/>
        </w:rPr>
        <w:t>e</w:t>
      </w:r>
      <w:proofErr w:type="spellEnd"/>
      <w:r>
        <w:rPr>
          <w:bCs/>
        </w:rPr>
        <w:t xml:space="preserve"> katılan diğer kurumlardan gelen kılavuzların öğrencilere dağıtılmasını sağlar,</w:t>
      </w:r>
    </w:p>
    <w:p w:rsidR="000F03C8" w:rsidRDefault="000F03C8" w:rsidP="000F03C8">
      <w:pPr>
        <w:pStyle w:val="NormalWeb"/>
        <w:rPr>
          <w:bCs/>
        </w:rPr>
      </w:pPr>
      <w:r>
        <w:rPr>
          <w:bCs/>
        </w:rPr>
        <w:t xml:space="preserve">b) Başvuru formlarının doldurulmasında öğrencilere yardımcı olur, </w:t>
      </w:r>
    </w:p>
    <w:p w:rsidR="000F03C8" w:rsidRDefault="000F03C8" w:rsidP="000F03C8">
      <w:pPr>
        <w:pStyle w:val="NormalWeb"/>
        <w:rPr>
          <w:bCs/>
        </w:rPr>
      </w:pPr>
      <w:r>
        <w:rPr>
          <w:bCs/>
        </w:rPr>
        <w:lastRenderedPageBreak/>
        <w:t>c</w:t>
      </w:r>
      <w:r w:rsidR="00226DF9">
        <w:rPr>
          <w:bCs/>
        </w:rPr>
        <w:t>)</w:t>
      </w:r>
      <w:r>
        <w:rPr>
          <w:bCs/>
        </w:rPr>
        <w:t xml:space="preserve"> Akademik tanınma yöntemleri ve dokümanları (öğrenim anlaşması, transkript) hakkında açıklamalarda bulunarak öğrencileri bilgilendirir. </w:t>
      </w:r>
    </w:p>
    <w:p w:rsidR="000F03C8" w:rsidRDefault="000F03C8" w:rsidP="000F03C8">
      <w:pPr>
        <w:pStyle w:val="NormalWeb"/>
        <w:rPr>
          <w:bCs/>
        </w:rPr>
      </w:pPr>
      <w:r>
        <w:rPr>
          <w:bCs/>
        </w:rPr>
        <w:t xml:space="preserve">ç) </w:t>
      </w:r>
      <w:r w:rsidR="00226DF9">
        <w:rPr>
          <w:bCs/>
        </w:rPr>
        <w:t>Birim</w:t>
      </w:r>
      <w:r>
        <w:rPr>
          <w:bCs/>
        </w:rPr>
        <w:t xml:space="preserve"> koordinatörü, öğrencilerin yurtdışındaki ders programlarının belirlenmesinde danışmanlık görevi yapar.  </w:t>
      </w:r>
    </w:p>
    <w:p w:rsidR="000F03C8" w:rsidRDefault="000F03C8" w:rsidP="000F03C8">
      <w:pPr>
        <w:pStyle w:val="NormalWeb"/>
        <w:rPr>
          <w:bCs/>
        </w:rPr>
      </w:pPr>
      <w:r>
        <w:rPr>
          <w:bCs/>
        </w:rPr>
        <w:t>d) Öğrencilerin ders programları hakkında yurtdışındaki kurumla</w:t>
      </w:r>
      <w:r w:rsidR="001104B0">
        <w:rPr>
          <w:bCs/>
        </w:rPr>
        <w:t>rla</w:t>
      </w:r>
      <w:r>
        <w:rPr>
          <w:bCs/>
        </w:rPr>
        <w:t xml:space="preserve"> görüşmelerde bulunur; </w:t>
      </w:r>
    </w:p>
    <w:p w:rsidR="000F03C8" w:rsidRDefault="000F03C8" w:rsidP="000F03C8">
      <w:pPr>
        <w:pStyle w:val="NormalWeb"/>
        <w:rPr>
          <w:bCs/>
        </w:rPr>
      </w:pPr>
      <w:r>
        <w:rPr>
          <w:bCs/>
        </w:rPr>
        <w:t>e) Yurtdışına öğrenim görmeye gidecek öğrenciler ile yurtdışındaki öğrenim sürelerini tamamlayıp kurumlarına geri dönen öğrencilerin transkriptlerinin hazırlanmasında ilgili birimlerle iş birliği yapar.</w:t>
      </w:r>
    </w:p>
    <w:p w:rsidR="00DB7F1B" w:rsidRDefault="000F03C8" w:rsidP="009174FC">
      <w:pPr>
        <w:pStyle w:val="NormalWeb"/>
        <w:rPr>
          <w:b/>
        </w:rPr>
      </w:pPr>
      <w:r>
        <w:rPr>
          <w:bCs/>
        </w:rPr>
        <w:t xml:space="preserve">f) </w:t>
      </w:r>
      <w:proofErr w:type="gramStart"/>
      <w:r w:rsidR="00EB5F7D">
        <w:rPr>
          <w:bCs/>
        </w:rPr>
        <w:t xml:space="preserve">Birim </w:t>
      </w:r>
      <w:r>
        <w:rPr>
          <w:bCs/>
        </w:rPr>
        <w:t xml:space="preserve"> koordinatörleri</w:t>
      </w:r>
      <w:proofErr w:type="gramEnd"/>
      <w:r>
        <w:rPr>
          <w:bCs/>
        </w:rPr>
        <w:t xml:space="preserve">, öğretim üyelerine hem AKTS/ECTS hakkında, hem de bölümdeki derslere AKTS/ECTS kredisi verilmesiyle ilgili bilgi verir. </w:t>
      </w:r>
      <w:r w:rsidR="00EB5F7D">
        <w:rPr>
          <w:bCs/>
        </w:rPr>
        <w:t>Birim</w:t>
      </w:r>
      <w:r w:rsidR="001104B0">
        <w:rPr>
          <w:bCs/>
        </w:rPr>
        <w:t xml:space="preserve"> koordinatörü ayrıca, k</w:t>
      </w:r>
      <w:r>
        <w:rPr>
          <w:bCs/>
        </w:rPr>
        <w:t xml:space="preserve">ılavuzun bölüm ile ilgili kısmını hazırlar. </w:t>
      </w:r>
    </w:p>
    <w:p w:rsidR="00486863" w:rsidRPr="001457AD" w:rsidRDefault="00786286" w:rsidP="00486863">
      <w:pPr>
        <w:spacing w:after="0"/>
        <w:jc w:val="both"/>
        <w:rPr>
          <w:rFonts w:ascii="Times New Roman" w:hAnsi="Times New Roman"/>
          <w:b/>
          <w:sz w:val="24"/>
          <w:szCs w:val="24"/>
        </w:rPr>
      </w:pPr>
      <w:r>
        <w:rPr>
          <w:rFonts w:ascii="Times New Roman" w:hAnsi="Times New Roman"/>
          <w:b/>
          <w:sz w:val="24"/>
          <w:szCs w:val="24"/>
        </w:rPr>
        <w:t>Uygulama Esasları</w:t>
      </w:r>
    </w:p>
    <w:p w:rsidR="00486863" w:rsidRPr="001457AD" w:rsidRDefault="00486863" w:rsidP="00486863">
      <w:pPr>
        <w:pStyle w:val="msobodytextindent"/>
        <w:shd w:val="clear" w:color="auto" w:fill="FFFFFF"/>
        <w:spacing w:after="120" w:line="276" w:lineRule="auto"/>
        <w:ind w:firstLine="0"/>
        <w:rPr>
          <w:color w:val="000000"/>
        </w:rPr>
      </w:pPr>
      <w:r w:rsidRPr="001457AD">
        <w:rPr>
          <w:b/>
          <w:szCs w:val="24"/>
        </w:rPr>
        <w:t xml:space="preserve">Madde </w:t>
      </w:r>
      <w:r w:rsidR="00885C15">
        <w:rPr>
          <w:b/>
          <w:szCs w:val="24"/>
        </w:rPr>
        <w:t>8</w:t>
      </w:r>
      <w:r w:rsidRPr="001457AD">
        <w:rPr>
          <w:b/>
          <w:szCs w:val="24"/>
        </w:rPr>
        <w:t>-</w:t>
      </w:r>
      <w:r w:rsidRPr="001457AD">
        <w:rPr>
          <w:szCs w:val="24"/>
        </w:rPr>
        <w:t xml:space="preserve"> AKTS</w:t>
      </w:r>
      <w:r w:rsidR="005135D4">
        <w:rPr>
          <w:szCs w:val="24"/>
        </w:rPr>
        <w:t>/ECTS</w:t>
      </w:r>
      <w:r w:rsidRPr="001457AD">
        <w:rPr>
          <w:szCs w:val="24"/>
        </w:rPr>
        <w:t xml:space="preserve"> kredisi, bir dersin başarıyla tamamlanabilmesi için, öğrencinin yapması gereken çalışmaların tümünü (teorik dersler, uygulama, seminer, bireysel çalışma, sınavlar, ödevler, kütüphane çalışmaları, proje, stajlar ve mezuniyet tezi vb.) ifade eden bir değerdir. Bu değer, her bir dersin, herhangi bir yükseköğretim kurumunda, bir akademik yılın, tam zamanlı olarak tamamlanması için gereken toplam çalışma yükünün ne kadar bir bölümünü teşkil ettiğinin göstergesidir.</w:t>
      </w:r>
      <w:r w:rsidR="001104B0">
        <w:rPr>
          <w:szCs w:val="24"/>
        </w:rPr>
        <w:t xml:space="preserve"> </w:t>
      </w:r>
      <w:r w:rsidR="00932161">
        <w:rPr>
          <w:szCs w:val="24"/>
        </w:rPr>
        <w:t>(Bkz. Ek 1 Örnek Ders İş Yükü Hesaplama Tablosu)</w:t>
      </w:r>
    </w:p>
    <w:p w:rsidR="00486863" w:rsidRPr="001457AD" w:rsidRDefault="00486863" w:rsidP="009568A5">
      <w:pPr>
        <w:spacing w:after="240"/>
        <w:jc w:val="both"/>
        <w:rPr>
          <w:rFonts w:ascii="Times New Roman" w:hAnsi="Times New Roman"/>
          <w:sz w:val="24"/>
          <w:szCs w:val="24"/>
        </w:rPr>
      </w:pPr>
      <w:r w:rsidRPr="001457AD">
        <w:rPr>
          <w:rFonts w:ascii="Times New Roman" w:hAnsi="Times New Roman"/>
          <w:b/>
          <w:sz w:val="24"/>
          <w:szCs w:val="24"/>
        </w:rPr>
        <w:t xml:space="preserve">Madde </w:t>
      </w:r>
      <w:r w:rsidR="00885C15">
        <w:rPr>
          <w:rFonts w:ascii="Times New Roman" w:hAnsi="Times New Roman"/>
          <w:b/>
          <w:sz w:val="24"/>
          <w:szCs w:val="24"/>
        </w:rPr>
        <w:t>9</w:t>
      </w:r>
      <w:r w:rsidRPr="001457AD">
        <w:rPr>
          <w:rFonts w:ascii="Times New Roman" w:hAnsi="Times New Roman"/>
          <w:b/>
          <w:sz w:val="24"/>
          <w:szCs w:val="24"/>
        </w:rPr>
        <w:t>-</w:t>
      </w:r>
      <w:r w:rsidRPr="001457AD">
        <w:rPr>
          <w:rFonts w:ascii="Times New Roman" w:hAnsi="Times New Roman"/>
          <w:sz w:val="24"/>
          <w:szCs w:val="24"/>
        </w:rPr>
        <w:t xml:space="preserve"> AKTS</w:t>
      </w:r>
      <w:r w:rsidR="005135D4">
        <w:rPr>
          <w:rFonts w:ascii="Times New Roman" w:hAnsi="Times New Roman"/>
          <w:sz w:val="24"/>
          <w:szCs w:val="24"/>
        </w:rPr>
        <w:t>/ECTS</w:t>
      </w:r>
      <w:r w:rsidRPr="001457AD">
        <w:rPr>
          <w:rFonts w:ascii="Times New Roman" w:hAnsi="Times New Roman"/>
          <w:sz w:val="24"/>
          <w:szCs w:val="24"/>
        </w:rPr>
        <w:t xml:space="preserve"> kredilendirilmesinde yarıyıllar esas alınır. Yarıyıl esasına göre eğitim yapan kurumların bir yarıyıllık eğitimi 30 AKTS kredisine eşdeğerdir. Yıl esasına göre eğitim yapılan kurumların bir akademik yıllık (iki yarıyıl) eğitimi 60 AKTS kredisine eşdeğerdir. Bir akademik yılda üç dönem eğitim yapılması halinde her dönem 20 AKTS kredisi olarak değerlendirilir. 60 AKTS kredisi </w:t>
      </w:r>
      <w:r w:rsidR="002716FC">
        <w:rPr>
          <w:rFonts w:ascii="Times New Roman" w:hAnsi="Times New Roman"/>
          <w:sz w:val="24"/>
          <w:szCs w:val="24"/>
        </w:rPr>
        <w:t>3</w:t>
      </w:r>
      <w:r w:rsidR="005135D4">
        <w:rPr>
          <w:rFonts w:ascii="Times New Roman" w:hAnsi="Times New Roman"/>
          <w:sz w:val="24"/>
          <w:szCs w:val="24"/>
        </w:rPr>
        <w:t>0</w:t>
      </w:r>
      <w:r w:rsidRPr="001457AD">
        <w:rPr>
          <w:rFonts w:ascii="Times New Roman" w:hAnsi="Times New Roman"/>
          <w:sz w:val="24"/>
          <w:szCs w:val="24"/>
        </w:rPr>
        <w:t>-40 haftalık bir eğitim-öğretim yılına ve yaklaşık 1500-1800 saatlik öğrenci iş yüküne karşılıktır. Kredi miktarının belirlenmesinde temel alınacak ölçüt 'Öğrenci İş Yükü' olmalıdır. Bir AKTS kredisi</w:t>
      </w:r>
      <w:r>
        <w:rPr>
          <w:rFonts w:ascii="Times New Roman" w:hAnsi="Times New Roman"/>
          <w:sz w:val="24"/>
          <w:szCs w:val="24"/>
        </w:rPr>
        <w:t xml:space="preserve">, </w:t>
      </w:r>
      <w:r w:rsidR="00256768">
        <w:rPr>
          <w:rFonts w:ascii="Times New Roman" w:hAnsi="Times New Roman"/>
          <w:sz w:val="24"/>
          <w:szCs w:val="24"/>
        </w:rPr>
        <w:t>25-30</w:t>
      </w:r>
      <w:r w:rsidRPr="001457AD">
        <w:rPr>
          <w:rFonts w:ascii="Times New Roman" w:hAnsi="Times New Roman"/>
          <w:sz w:val="24"/>
          <w:szCs w:val="24"/>
        </w:rPr>
        <w:t xml:space="preserve"> saatlik öğrenci çalışmasının karşılığıdır. </w:t>
      </w:r>
    </w:p>
    <w:p w:rsidR="00486863" w:rsidRDefault="00486863" w:rsidP="00F049DA">
      <w:pPr>
        <w:jc w:val="both"/>
        <w:rPr>
          <w:rFonts w:ascii="Times New Roman" w:hAnsi="Times New Roman"/>
        </w:rPr>
      </w:pPr>
      <w:r w:rsidRPr="001457AD">
        <w:rPr>
          <w:rFonts w:ascii="Times New Roman" w:hAnsi="Times New Roman"/>
          <w:b/>
          <w:sz w:val="24"/>
          <w:szCs w:val="24"/>
        </w:rPr>
        <w:t xml:space="preserve">Madde </w:t>
      </w:r>
      <w:r w:rsidR="00885C15">
        <w:rPr>
          <w:rFonts w:ascii="Times New Roman" w:hAnsi="Times New Roman"/>
          <w:b/>
          <w:sz w:val="24"/>
          <w:szCs w:val="24"/>
        </w:rPr>
        <w:t>10</w:t>
      </w:r>
      <w:r w:rsidRPr="001457AD">
        <w:rPr>
          <w:rFonts w:ascii="Times New Roman" w:hAnsi="Times New Roman"/>
          <w:sz w:val="24"/>
          <w:szCs w:val="24"/>
        </w:rPr>
        <w:t>- Bir d</w:t>
      </w:r>
      <w:r w:rsidR="00F049DA">
        <w:rPr>
          <w:rFonts w:ascii="Times New Roman" w:hAnsi="Times New Roman"/>
          <w:sz w:val="24"/>
          <w:szCs w:val="24"/>
        </w:rPr>
        <w:t>ersin AKTS</w:t>
      </w:r>
      <w:r w:rsidR="005135D4">
        <w:rPr>
          <w:rFonts w:ascii="Times New Roman" w:hAnsi="Times New Roman"/>
          <w:sz w:val="24"/>
          <w:szCs w:val="24"/>
        </w:rPr>
        <w:t>/ECTS</w:t>
      </w:r>
      <w:r w:rsidR="00F049DA">
        <w:rPr>
          <w:rFonts w:ascii="Times New Roman" w:hAnsi="Times New Roman"/>
          <w:sz w:val="24"/>
          <w:szCs w:val="24"/>
        </w:rPr>
        <w:t xml:space="preserve"> kredisinin belirlenmesinde </w:t>
      </w:r>
      <w:r w:rsidR="002844DE">
        <w:rPr>
          <w:rFonts w:ascii="Times New Roman" w:hAnsi="Times New Roman"/>
          <w:sz w:val="24"/>
          <w:szCs w:val="24"/>
        </w:rPr>
        <w:t xml:space="preserve">üniversitenin web sayfasında Bologna Bilgi Sistemi üzerinden yayınlanan </w:t>
      </w:r>
      <w:r w:rsidR="00F049DA">
        <w:rPr>
          <w:rFonts w:ascii="Times New Roman" w:hAnsi="Times New Roman"/>
          <w:sz w:val="24"/>
          <w:szCs w:val="24"/>
        </w:rPr>
        <w:t>ilgili programın Ders Bilgi Paketi’nde tanımlanan öğrenim çıktılarını sağlamak üzere bir öğrencinin üstlenmesi gereken iş yükü göz önüne alınarak hesaplama yapılır.</w:t>
      </w:r>
      <w:r w:rsidR="002844DE">
        <w:rPr>
          <w:rFonts w:ascii="Times New Roman" w:hAnsi="Times New Roman"/>
          <w:sz w:val="24"/>
          <w:szCs w:val="24"/>
        </w:rPr>
        <w:t xml:space="preserve"> Bir dersin bu hesaplama yoluyla bulunan AKTS kredisi tam sayı olarak verilir. </w:t>
      </w:r>
    </w:p>
    <w:p w:rsidR="00486863" w:rsidRPr="006A2201" w:rsidRDefault="00486863" w:rsidP="00486863">
      <w:pPr>
        <w:jc w:val="both"/>
        <w:rPr>
          <w:rFonts w:ascii="Times New Roman" w:hAnsi="Times New Roman"/>
          <w:sz w:val="24"/>
          <w:szCs w:val="24"/>
        </w:rPr>
      </w:pPr>
      <w:r w:rsidRPr="001457AD">
        <w:rPr>
          <w:rFonts w:ascii="Times New Roman" w:hAnsi="Times New Roman"/>
          <w:b/>
        </w:rPr>
        <w:t xml:space="preserve">Madde </w:t>
      </w:r>
      <w:r w:rsidR="00885C15">
        <w:rPr>
          <w:rFonts w:ascii="Times New Roman" w:hAnsi="Times New Roman"/>
          <w:b/>
        </w:rPr>
        <w:t>11</w:t>
      </w:r>
      <w:r w:rsidRPr="001457AD">
        <w:rPr>
          <w:rFonts w:ascii="Times New Roman" w:hAnsi="Times New Roman"/>
          <w:b/>
        </w:rPr>
        <w:t>-</w:t>
      </w:r>
      <w:r w:rsidR="005B52E2" w:rsidRPr="006A2201">
        <w:rPr>
          <w:rFonts w:ascii="Times New Roman" w:hAnsi="Times New Roman"/>
          <w:sz w:val="24"/>
          <w:szCs w:val="24"/>
        </w:rPr>
        <w:t>Siirt</w:t>
      </w:r>
      <w:r w:rsidRPr="006A2201">
        <w:rPr>
          <w:rFonts w:ascii="Times New Roman" w:hAnsi="Times New Roman"/>
          <w:sz w:val="24"/>
          <w:szCs w:val="24"/>
        </w:rPr>
        <w:t xml:space="preserve"> Üniversitesi</w:t>
      </w:r>
      <w:r w:rsidR="005135D4">
        <w:rPr>
          <w:rFonts w:ascii="Times New Roman" w:hAnsi="Times New Roman"/>
          <w:sz w:val="24"/>
          <w:szCs w:val="24"/>
        </w:rPr>
        <w:t>,</w:t>
      </w:r>
      <w:r w:rsidRPr="006A2201">
        <w:rPr>
          <w:rFonts w:ascii="Times New Roman" w:hAnsi="Times New Roman"/>
          <w:sz w:val="24"/>
          <w:szCs w:val="24"/>
        </w:rPr>
        <w:t xml:space="preserve"> programlarına kabul ettiği öğrencilerin yurt içi ve yurt dışındaki yükseköğretim kurumlarından aldıkları AKTS/ECTS kredilerini tanır.</w:t>
      </w:r>
    </w:p>
    <w:p w:rsidR="00486863" w:rsidRDefault="00486863" w:rsidP="00486863">
      <w:pPr>
        <w:jc w:val="both"/>
        <w:rPr>
          <w:rFonts w:ascii="Times New Roman" w:hAnsi="Times New Roman"/>
        </w:rPr>
      </w:pPr>
      <w:r w:rsidRPr="001457AD">
        <w:rPr>
          <w:rFonts w:ascii="Times New Roman" w:hAnsi="Times New Roman"/>
          <w:b/>
        </w:rPr>
        <w:t xml:space="preserve">Madde </w:t>
      </w:r>
      <w:r w:rsidR="00885C15">
        <w:rPr>
          <w:rFonts w:ascii="Times New Roman" w:hAnsi="Times New Roman"/>
          <w:b/>
        </w:rPr>
        <w:t>12</w:t>
      </w:r>
      <w:r w:rsidRPr="001457AD">
        <w:rPr>
          <w:rFonts w:ascii="Times New Roman" w:hAnsi="Times New Roman"/>
          <w:b/>
        </w:rPr>
        <w:t>-</w:t>
      </w:r>
      <w:r w:rsidRPr="001457AD">
        <w:rPr>
          <w:rFonts w:ascii="Times New Roman" w:hAnsi="Times New Roman"/>
        </w:rPr>
        <w:t xml:space="preserve"> Öğrencilerin almış oldukları notların, başka ülkelerdeki yükseköğretim kurumları tarafından kolaylıkla anlaşılabilmesi amacıyla, AKTS notlandırma sistemine göre dönüşümü yapılır. Bu dönüşümde aşağıdaki </w:t>
      </w:r>
      <w:r w:rsidR="001C7E8E">
        <w:rPr>
          <w:rFonts w:ascii="Times New Roman" w:hAnsi="Times New Roman"/>
        </w:rPr>
        <w:t>tablolardan</w:t>
      </w:r>
      <w:r w:rsidRPr="001457AD">
        <w:rPr>
          <w:rFonts w:ascii="Times New Roman" w:hAnsi="Times New Roman"/>
        </w:rPr>
        <w:t xml:space="preserve"> yararlanılır.</w:t>
      </w:r>
    </w:p>
    <w:p w:rsidR="00755FF5" w:rsidRDefault="00755FF5" w:rsidP="00D85236">
      <w:pPr>
        <w:pStyle w:val="3-normalyaz"/>
        <w:spacing w:before="0" w:beforeAutospacing="0" w:after="0" w:afterAutospacing="0" w:line="276" w:lineRule="auto"/>
        <w:jc w:val="center"/>
        <w:rPr>
          <w:b/>
          <w:bCs/>
          <w:sz w:val="22"/>
          <w:szCs w:val="22"/>
        </w:rPr>
      </w:pPr>
    </w:p>
    <w:p w:rsidR="00344C1A" w:rsidRDefault="00344C1A" w:rsidP="00D85236">
      <w:pPr>
        <w:pStyle w:val="3-normalyaz"/>
        <w:spacing w:before="0" w:beforeAutospacing="0" w:after="0" w:afterAutospacing="0" w:line="276" w:lineRule="auto"/>
        <w:jc w:val="center"/>
        <w:rPr>
          <w:b/>
          <w:bCs/>
          <w:sz w:val="22"/>
          <w:szCs w:val="22"/>
        </w:rPr>
      </w:pPr>
    </w:p>
    <w:p w:rsidR="00755FF5" w:rsidRDefault="00755FF5" w:rsidP="00D85236">
      <w:pPr>
        <w:pStyle w:val="3-normalyaz"/>
        <w:spacing w:before="0" w:beforeAutospacing="0" w:after="0" w:afterAutospacing="0" w:line="276" w:lineRule="auto"/>
        <w:jc w:val="center"/>
        <w:rPr>
          <w:b/>
          <w:bCs/>
          <w:sz w:val="22"/>
          <w:szCs w:val="22"/>
        </w:rPr>
      </w:pPr>
    </w:p>
    <w:p w:rsidR="0099768E" w:rsidRDefault="0099768E" w:rsidP="00D85236">
      <w:pPr>
        <w:pStyle w:val="3-normalyaz"/>
        <w:spacing w:before="0" w:beforeAutospacing="0" w:after="0" w:afterAutospacing="0" w:line="276" w:lineRule="auto"/>
        <w:jc w:val="center"/>
        <w:rPr>
          <w:b/>
          <w:bCs/>
          <w:sz w:val="22"/>
          <w:szCs w:val="22"/>
        </w:rPr>
      </w:pPr>
    </w:p>
    <w:p w:rsidR="0099768E" w:rsidRDefault="0099768E" w:rsidP="00D85236">
      <w:pPr>
        <w:pStyle w:val="3-normalyaz"/>
        <w:spacing w:before="0" w:beforeAutospacing="0" w:after="0" w:afterAutospacing="0" w:line="276" w:lineRule="auto"/>
        <w:jc w:val="center"/>
        <w:rPr>
          <w:b/>
          <w:bCs/>
          <w:sz w:val="22"/>
          <w:szCs w:val="22"/>
        </w:rPr>
      </w:pPr>
    </w:p>
    <w:p w:rsidR="0072419F" w:rsidRDefault="00D85236" w:rsidP="0099768E">
      <w:pPr>
        <w:pStyle w:val="3-normalyaz"/>
        <w:spacing w:before="0" w:beforeAutospacing="0" w:after="0" w:afterAutospacing="0" w:line="276" w:lineRule="auto"/>
      </w:pPr>
      <w:proofErr w:type="spellStart"/>
      <w:r w:rsidRPr="0099768E">
        <w:rPr>
          <w:bCs/>
          <w:sz w:val="22"/>
          <w:szCs w:val="22"/>
        </w:rPr>
        <w:lastRenderedPageBreak/>
        <w:t>Önlisans</w:t>
      </w:r>
      <w:proofErr w:type="spellEnd"/>
      <w:r w:rsidRPr="0099768E">
        <w:rPr>
          <w:bCs/>
          <w:sz w:val="22"/>
          <w:szCs w:val="22"/>
        </w:rPr>
        <w:t xml:space="preserve"> ve Lisans Başarı </w:t>
      </w:r>
      <w:r w:rsidR="00C65692" w:rsidRPr="0099768E">
        <w:rPr>
          <w:bCs/>
          <w:sz w:val="22"/>
          <w:szCs w:val="22"/>
        </w:rPr>
        <w:t>Notu Değerlendirme</w:t>
      </w:r>
      <w:r w:rsidRPr="0099768E">
        <w:rPr>
          <w:bCs/>
          <w:sz w:val="22"/>
          <w:szCs w:val="22"/>
        </w:rPr>
        <w:t xml:space="preserve"> Tablosu ve AKTS Dönüşümü</w:t>
      </w:r>
    </w:p>
    <w:tbl>
      <w:tblPr>
        <w:tblStyle w:val="TabloKlavuzu"/>
        <w:tblW w:w="0" w:type="auto"/>
        <w:tblLook w:val="04A0" w:firstRow="1" w:lastRow="0" w:firstColumn="1" w:lastColumn="0" w:noHBand="0" w:noVBand="1"/>
      </w:tblPr>
      <w:tblGrid>
        <w:gridCol w:w="1241"/>
        <w:gridCol w:w="1268"/>
        <w:gridCol w:w="1264"/>
        <w:gridCol w:w="1241"/>
        <w:gridCol w:w="1524"/>
        <w:gridCol w:w="2524"/>
      </w:tblGrid>
      <w:tr w:rsidR="00315006" w:rsidRPr="0045782D" w:rsidTr="00D85236">
        <w:tc>
          <w:tcPr>
            <w:tcW w:w="1241" w:type="dxa"/>
          </w:tcPr>
          <w:p w:rsidR="00315006" w:rsidRPr="0045782D" w:rsidRDefault="00315006" w:rsidP="00661EFB">
            <w:pPr>
              <w:jc w:val="center"/>
              <w:rPr>
                <w:rFonts w:ascii="Times New Roman" w:hAnsi="Times New Roman"/>
                <w:b/>
                <w:sz w:val="18"/>
              </w:rPr>
            </w:pPr>
            <w:r w:rsidRPr="0045782D">
              <w:rPr>
                <w:rFonts w:ascii="Times New Roman" w:hAnsi="Times New Roman"/>
                <w:b/>
                <w:sz w:val="18"/>
              </w:rPr>
              <w:t>HARF NOTU</w:t>
            </w:r>
          </w:p>
        </w:tc>
        <w:tc>
          <w:tcPr>
            <w:tcW w:w="1268" w:type="dxa"/>
          </w:tcPr>
          <w:p w:rsidR="00315006" w:rsidRPr="0045782D" w:rsidRDefault="00315006" w:rsidP="00661EFB">
            <w:pPr>
              <w:jc w:val="center"/>
              <w:rPr>
                <w:rFonts w:ascii="Times New Roman" w:hAnsi="Times New Roman"/>
                <w:b/>
                <w:sz w:val="18"/>
              </w:rPr>
            </w:pPr>
            <w:r w:rsidRPr="0045782D">
              <w:rPr>
                <w:rFonts w:ascii="Times New Roman" w:hAnsi="Times New Roman"/>
                <w:b/>
                <w:sz w:val="18"/>
              </w:rPr>
              <w:t>KATSAYI</w:t>
            </w:r>
          </w:p>
        </w:tc>
        <w:tc>
          <w:tcPr>
            <w:tcW w:w="1264" w:type="dxa"/>
          </w:tcPr>
          <w:p w:rsidR="00315006" w:rsidRPr="0045782D" w:rsidRDefault="00315006" w:rsidP="00661EFB">
            <w:pPr>
              <w:jc w:val="center"/>
              <w:rPr>
                <w:rFonts w:ascii="Times New Roman" w:hAnsi="Times New Roman"/>
                <w:b/>
                <w:sz w:val="18"/>
              </w:rPr>
            </w:pPr>
            <w:r w:rsidRPr="0045782D">
              <w:rPr>
                <w:rFonts w:ascii="Times New Roman" w:hAnsi="Times New Roman"/>
                <w:b/>
                <w:sz w:val="18"/>
              </w:rPr>
              <w:t>NOT ARALIĞI</w:t>
            </w:r>
          </w:p>
        </w:tc>
        <w:tc>
          <w:tcPr>
            <w:tcW w:w="1241" w:type="dxa"/>
          </w:tcPr>
          <w:p w:rsidR="00315006" w:rsidRPr="0045782D" w:rsidRDefault="00315006" w:rsidP="00661EFB">
            <w:pPr>
              <w:jc w:val="center"/>
              <w:rPr>
                <w:rFonts w:ascii="Times New Roman" w:hAnsi="Times New Roman"/>
                <w:b/>
                <w:sz w:val="18"/>
              </w:rPr>
            </w:pPr>
            <w:r w:rsidRPr="0045782D">
              <w:rPr>
                <w:rFonts w:ascii="Times New Roman" w:hAnsi="Times New Roman"/>
                <w:b/>
                <w:sz w:val="18"/>
              </w:rPr>
              <w:t>AKTS NOTU</w:t>
            </w:r>
          </w:p>
        </w:tc>
        <w:tc>
          <w:tcPr>
            <w:tcW w:w="1524" w:type="dxa"/>
          </w:tcPr>
          <w:p w:rsidR="00315006" w:rsidRPr="0045782D" w:rsidRDefault="00315006" w:rsidP="00661EFB">
            <w:pPr>
              <w:spacing w:after="160" w:line="259" w:lineRule="auto"/>
              <w:jc w:val="center"/>
              <w:rPr>
                <w:rFonts w:ascii="Times New Roman" w:hAnsi="Times New Roman"/>
                <w:b/>
                <w:sz w:val="18"/>
              </w:rPr>
            </w:pPr>
            <w:r w:rsidRPr="0045782D">
              <w:rPr>
                <w:rFonts w:ascii="Times New Roman" w:hAnsi="Times New Roman"/>
                <w:b/>
                <w:sz w:val="18"/>
              </w:rPr>
              <w:t>TANIMI</w:t>
            </w:r>
          </w:p>
        </w:tc>
        <w:tc>
          <w:tcPr>
            <w:tcW w:w="2524" w:type="dxa"/>
          </w:tcPr>
          <w:p w:rsidR="00315006" w:rsidRPr="0045782D" w:rsidRDefault="00315006" w:rsidP="00661EFB">
            <w:pPr>
              <w:jc w:val="center"/>
              <w:rPr>
                <w:rFonts w:ascii="Times New Roman" w:hAnsi="Times New Roman"/>
                <w:b/>
                <w:sz w:val="18"/>
              </w:rPr>
            </w:pPr>
            <w:r w:rsidRPr="0045782D">
              <w:rPr>
                <w:rFonts w:ascii="Times New Roman" w:hAnsi="Times New Roman"/>
                <w:b/>
                <w:sz w:val="18"/>
              </w:rPr>
              <w:t>AÇIKLAMA</w:t>
            </w:r>
          </w:p>
        </w:tc>
      </w:tr>
      <w:tr w:rsidR="00315006" w:rsidTr="00D85236">
        <w:tc>
          <w:tcPr>
            <w:tcW w:w="1241" w:type="dxa"/>
          </w:tcPr>
          <w:p w:rsidR="00315006" w:rsidRDefault="00315006" w:rsidP="00486863">
            <w:pPr>
              <w:jc w:val="both"/>
              <w:rPr>
                <w:rFonts w:ascii="Times New Roman" w:hAnsi="Times New Roman"/>
              </w:rPr>
            </w:pPr>
            <w:r>
              <w:rPr>
                <w:rFonts w:ascii="Times New Roman" w:hAnsi="Times New Roman"/>
              </w:rPr>
              <w:t>AA</w:t>
            </w:r>
          </w:p>
        </w:tc>
        <w:tc>
          <w:tcPr>
            <w:tcW w:w="1268" w:type="dxa"/>
          </w:tcPr>
          <w:p w:rsidR="00315006" w:rsidRDefault="00315006" w:rsidP="00486863">
            <w:pPr>
              <w:jc w:val="both"/>
              <w:rPr>
                <w:rFonts w:ascii="Times New Roman" w:hAnsi="Times New Roman"/>
              </w:rPr>
            </w:pPr>
            <w:r>
              <w:rPr>
                <w:rFonts w:ascii="Times New Roman" w:hAnsi="Times New Roman"/>
              </w:rPr>
              <w:t>4.00</w:t>
            </w:r>
          </w:p>
        </w:tc>
        <w:tc>
          <w:tcPr>
            <w:tcW w:w="1264" w:type="dxa"/>
          </w:tcPr>
          <w:p w:rsidR="00315006" w:rsidRDefault="00315006" w:rsidP="00486863">
            <w:pPr>
              <w:jc w:val="both"/>
              <w:rPr>
                <w:rFonts w:ascii="Times New Roman" w:hAnsi="Times New Roman"/>
              </w:rPr>
            </w:pPr>
            <w:r>
              <w:rPr>
                <w:rFonts w:ascii="Times New Roman" w:hAnsi="Times New Roman"/>
              </w:rPr>
              <w:t>90-100</w:t>
            </w:r>
          </w:p>
        </w:tc>
        <w:tc>
          <w:tcPr>
            <w:tcW w:w="1241" w:type="dxa"/>
            <w:vMerge w:val="restart"/>
          </w:tcPr>
          <w:p w:rsidR="00315006" w:rsidRDefault="00315006" w:rsidP="00486863">
            <w:pPr>
              <w:jc w:val="both"/>
              <w:rPr>
                <w:rFonts w:ascii="Times New Roman" w:hAnsi="Times New Roman"/>
              </w:rPr>
            </w:pPr>
            <w:r>
              <w:rPr>
                <w:rFonts w:ascii="Times New Roman" w:hAnsi="Times New Roman"/>
              </w:rPr>
              <w:t>A</w:t>
            </w:r>
          </w:p>
        </w:tc>
        <w:tc>
          <w:tcPr>
            <w:tcW w:w="1524" w:type="dxa"/>
            <w:vMerge w:val="restart"/>
          </w:tcPr>
          <w:p w:rsidR="00315006" w:rsidRDefault="00315006" w:rsidP="00486863">
            <w:pPr>
              <w:jc w:val="both"/>
              <w:rPr>
                <w:rFonts w:ascii="Times New Roman" w:hAnsi="Times New Roman"/>
              </w:rPr>
            </w:pPr>
            <w:r>
              <w:rPr>
                <w:rFonts w:ascii="Times New Roman" w:hAnsi="Times New Roman"/>
              </w:rPr>
              <w:t>MÜKEMMEL</w:t>
            </w:r>
          </w:p>
        </w:tc>
        <w:tc>
          <w:tcPr>
            <w:tcW w:w="2524" w:type="dxa"/>
            <w:vMerge w:val="restart"/>
          </w:tcPr>
          <w:p w:rsidR="00315006" w:rsidRDefault="0045782D" w:rsidP="00486863">
            <w:pPr>
              <w:jc w:val="both"/>
              <w:rPr>
                <w:rFonts w:ascii="Times New Roman" w:hAnsi="Times New Roman"/>
              </w:rPr>
            </w:pPr>
            <w:r>
              <w:rPr>
                <w:rFonts w:ascii="Times New Roman" w:hAnsi="Times New Roman"/>
              </w:rPr>
              <w:t>Bazı ufak hatalarla olağanüstü performans</w:t>
            </w:r>
          </w:p>
        </w:tc>
      </w:tr>
      <w:tr w:rsidR="00315006" w:rsidTr="00D85236">
        <w:tc>
          <w:tcPr>
            <w:tcW w:w="1241" w:type="dxa"/>
          </w:tcPr>
          <w:p w:rsidR="00315006" w:rsidRDefault="00315006" w:rsidP="00486863">
            <w:pPr>
              <w:jc w:val="both"/>
              <w:rPr>
                <w:rFonts w:ascii="Times New Roman" w:hAnsi="Times New Roman"/>
              </w:rPr>
            </w:pPr>
            <w:r>
              <w:rPr>
                <w:rFonts w:ascii="Times New Roman" w:hAnsi="Times New Roman"/>
              </w:rPr>
              <w:t>AB</w:t>
            </w:r>
          </w:p>
        </w:tc>
        <w:tc>
          <w:tcPr>
            <w:tcW w:w="1268" w:type="dxa"/>
          </w:tcPr>
          <w:p w:rsidR="00315006" w:rsidRDefault="00315006" w:rsidP="00486863">
            <w:pPr>
              <w:jc w:val="both"/>
              <w:rPr>
                <w:rFonts w:ascii="Times New Roman" w:hAnsi="Times New Roman"/>
              </w:rPr>
            </w:pPr>
            <w:r>
              <w:rPr>
                <w:rFonts w:ascii="Times New Roman" w:hAnsi="Times New Roman"/>
              </w:rPr>
              <w:t>3,75</w:t>
            </w:r>
          </w:p>
        </w:tc>
        <w:tc>
          <w:tcPr>
            <w:tcW w:w="1264" w:type="dxa"/>
          </w:tcPr>
          <w:p w:rsidR="00315006" w:rsidRDefault="00315006" w:rsidP="00486863">
            <w:pPr>
              <w:jc w:val="both"/>
              <w:rPr>
                <w:rFonts w:ascii="Times New Roman" w:hAnsi="Times New Roman"/>
              </w:rPr>
            </w:pPr>
            <w:r>
              <w:rPr>
                <w:rFonts w:ascii="Times New Roman" w:hAnsi="Times New Roman"/>
              </w:rPr>
              <w:t>86-89</w:t>
            </w:r>
          </w:p>
        </w:tc>
        <w:tc>
          <w:tcPr>
            <w:tcW w:w="1241" w:type="dxa"/>
            <w:vMerge/>
          </w:tcPr>
          <w:p w:rsidR="00315006" w:rsidRDefault="00315006" w:rsidP="00486863">
            <w:pPr>
              <w:jc w:val="both"/>
              <w:rPr>
                <w:rFonts w:ascii="Times New Roman" w:hAnsi="Times New Roman"/>
              </w:rPr>
            </w:pPr>
          </w:p>
        </w:tc>
        <w:tc>
          <w:tcPr>
            <w:tcW w:w="1524" w:type="dxa"/>
            <w:vMerge/>
          </w:tcPr>
          <w:p w:rsidR="00315006" w:rsidRDefault="00315006" w:rsidP="00486863">
            <w:pPr>
              <w:jc w:val="both"/>
              <w:rPr>
                <w:rFonts w:ascii="Times New Roman" w:hAnsi="Times New Roman"/>
              </w:rPr>
            </w:pPr>
          </w:p>
        </w:tc>
        <w:tc>
          <w:tcPr>
            <w:tcW w:w="2524" w:type="dxa"/>
            <w:vMerge/>
          </w:tcPr>
          <w:p w:rsidR="00315006" w:rsidRDefault="00315006" w:rsidP="00486863">
            <w:pPr>
              <w:jc w:val="both"/>
              <w:rPr>
                <w:rFonts w:ascii="Times New Roman" w:hAnsi="Times New Roman"/>
              </w:rPr>
            </w:pPr>
          </w:p>
        </w:tc>
      </w:tr>
      <w:tr w:rsidR="0045782D" w:rsidTr="00D85236">
        <w:tc>
          <w:tcPr>
            <w:tcW w:w="1241" w:type="dxa"/>
          </w:tcPr>
          <w:p w:rsidR="0045782D" w:rsidRDefault="0045782D" w:rsidP="00486863">
            <w:pPr>
              <w:jc w:val="both"/>
              <w:rPr>
                <w:rFonts w:ascii="Times New Roman" w:hAnsi="Times New Roman"/>
              </w:rPr>
            </w:pPr>
            <w:r>
              <w:rPr>
                <w:rFonts w:ascii="Times New Roman" w:hAnsi="Times New Roman"/>
              </w:rPr>
              <w:t>BA</w:t>
            </w:r>
          </w:p>
        </w:tc>
        <w:tc>
          <w:tcPr>
            <w:tcW w:w="1268" w:type="dxa"/>
          </w:tcPr>
          <w:p w:rsidR="0045782D" w:rsidRDefault="0045782D" w:rsidP="00486863">
            <w:pPr>
              <w:jc w:val="both"/>
              <w:rPr>
                <w:rFonts w:ascii="Times New Roman" w:hAnsi="Times New Roman"/>
              </w:rPr>
            </w:pPr>
            <w:r>
              <w:rPr>
                <w:rFonts w:ascii="Times New Roman" w:hAnsi="Times New Roman"/>
              </w:rPr>
              <w:t>3,33</w:t>
            </w:r>
          </w:p>
        </w:tc>
        <w:tc>
          <w:tcPr>
            <w:tcW w:w="1264" w:type="dxa"/>
          </w:tcPr>
          <w:p w:rsidR="0045782D" w:rsidRDefault="0045782D" w:rsidP="00486863">
            <w:pPr>
              <w:jc w:val="both"/>
              <w:rPr>
                <w:rFonts w:ascii="Times New Roman" w:hAnsi="Times New Roman"/>
              </w:rPr>
            </w:pPr>
            <w:r>
              <w:rPr>
                <w:rFonts w:ascii="Times New Roman" w:hAnsi="Times New Roman"/>
              </w:rPr>
              <w:t>81-85</w:t>
            </w:r>
          </w:p>
        </w:tc>
        <w:tc>
          <w:tcPr>
            <w:tcW w:w="1241" w:type="dxa"/>
            <w:vMerge w:val="restart"/>
          </w:tcPr>
          <w:p w:rsidR="0045782D" w:rsidRDefault="0045782D" w:rsidP="00486863">
            <w:pPr>
              <w:jc w:val="both"/>
              <w:rPr>
                <w:rFonts w:ascii="Times New Roman" w:hAnsi="Times New Roman"/>
              </w:rPr>
            </w:pPr>
            <w:r>
              <w:rPr>
                <w:rFonts w:ascii="Times New Roman" w:hAnsi="Times New Roman"/>
              </w:rPr>
              <w:t>B</w:t>
            </w:r>
          </w:p>
        </w:tc>
        <w:tc>
          <w:tcPr>
            <w:tcW w:w="1524" w:type="dxa"/>
            <w:vMerge w:val="restart"/>
          </w:tcPr>
          <w:p w:rsidR="0045782D" w:rsidRDefault="0045782D" w:rsidP="00486863">
            <w:pPr>
              <w:jc w:val="both"/>
              <w:rPr>
                <w:rFonts w:ascii="Times New Roman" w:hAnsi="Times New Roman"/>
              </w:rPr>
            </w:pPr>
            <w:r>
              <w:rPr>
                <w:rFonts w:ascii="Times New Roman" w:hAnsi="Times New Roman"/>
              </w:rPr>
              <w:t>ÇOK İYİ</w:t>
            </w:r>
          </w:p>
        </w:tc>
        <w:tc>
          <w:tcPr>
            <w:tcW w:w="2524" w:type="dxa"/>
            <w:vMerge w:val="restart"/>
          </w:tcPr>
          <w:p w:rsidR="0045782D" w:rsidRDefault="0045782D" w:rsidP="00486863">
            <w:pPr>
              <w:jc w:val="both"/>
              <w:rPr>
                <w:rFonts w:ascii="Times New Roman" w:hAnsi="Times New Roman"/>
              </w:rPr>
            </w:pPr>
            <w:r>
              <w:rPr>
                <w:rFonts w:ascii="Times New Roman" w:hAnsi="Times New Roman"/>
              </w:rPr>
              <w:t>Bazı hatalarla birlikte ortalamanın üstünde bir performans</w:t>
            </w:r>
          </w:p>
        </w:tc>
      </w:tr>
      <w:tr w:rsidR="0045782D" w:rsidTr="00D85236">
        <w:tc>
          <w:tcPr>
            <w:tcW w:w="1241" w:type="dxa"/>
          </w:tcPr>
          <w:p w:rsidR="0045782D" w:rsidRDefault="0045782D" w:rsidP="00486863">
            <w:pPr>
              <w:jc w:val="both"/>
              <w:rPr>
                <w:rFonts w:ascii="Times New Roman" w:hAnsi="Times New Roman"/>
              </w:rPr>
            </w:pPr>
            <w:r>
              <w:rPr>
                <w:rFonts w:ascii="Times New Roman" w:hAnsi="Times New Roman"/>
              </w:rPr>
              <w:t>BB</w:t>
            </w:r>
          </w:p>
        </w:tc>
        <w:tc>
          <w:tcPr>
            <w:tcW w:w="1268" w:type="dxa"/>
          </w:tcPr>
          <w:p w:rsidR="0045782D" w:rsidRDefault="0045782D" w:rsidP="00661EFB">
            <w:pPr>
              <w:jc w:val="both"/>
              <w:rPr>
                <w:rFonts w:ascii="Times New Roman" w:hAnsi="Times New Roman"/>
              </w:rPr>
            </w:pPr>
            <w:r>
              <w:rPr>
                <w:rFonts w:ascii="Times New Roman" w:hAnsi="Times New Roman"/>
              </w:rPr>
              <w:t>3,00</w:t>
            </w:r>
          </w:p>
        </w:tc>
        <w:tc>
          <w:tcPr>
            <w:tcW w:w="1264" w:type="dxa"/>
          </w:tcPr>
          <w:p w:rsidR="0045782D" w:rsidRDefault="0045782D" w:rsidP="00486863">
            <w:pPr>
              <w:jc w:val="both"/>
              <w:rPr>
                <w:rFonts w:ascii="Times New Roman" w:hAnsi="Times New Roman"/>
              </w:rPr>
            </w:pPr>
            <w:r>
              <w:rPr>
                <w:rFonts w:ascii="Times New Roman" w:hAnsi="Times New Roman"/>
              </w:rPr>
              <w:t>76-80</w:t>
            </w:r>
          </w:p>
        </w:tc>
        <w:tc>
          <w:tcPr>
            <w:tcW w:w="1241" w:type="dxa"/>
            <w:vMerge/>
          </w:tcPr>
          <w:p w:rsidR="0045782D" w:rsidRDefault="0045782D" w:rsidP="00486863">
            <w:pPr>
              <w:jc w:val="both"/>
              <w:rPr>
                <w:rFonts w:ascii="Times New Roman" w:hAnsi="Times New Roman"/>
              </w:rPr>
            </w:pPr>
          </w:p>
        </w:tc>
        <w:tc>
          <w:tcPr>
            <w:tcW w:w="1524" w:type="dxa"/>
            <w:vMerge/>
          </w:tcPr>
          <w:p w:rsidR="0045782D" w:rsidRDefault="0045782D" w:rsidP="00486863">
            <w:pPr>
              <w:jc w:val="both"/>
              <w:rPr>
                <w:rFonts w:ascii="Times New Roman" w:hAnsi="Times New Roman"/>
              </w:rPr>
            </w:pPr>
          </w:p>
        </w:tc>
        <w:tc>
          <w:tcPr>
            <w:tcW w:w="2524" w:type="dxa"/>
            <w:vMerge/>
          </w:tcPr>
          <w:p w:rsidR="0045782D" w:rsidRDefault="0045782D" w:rsidP="00486863">
            <w:pPr>
              <w:jc w:val="both"/>
              <w:rPr>
                <w:rFonts w:ascii="Times New Roman" w:hAnsi="Times New Roman"/>
              </w:rPr>
            </w:pPr>
          </w:p>
        </w:tc>
      </w:tr>
      <w:tr w:rsidR="0045782D" w:rsidTr="00D85236">
        <w:tc>
          <w:tcPr>
            <w:tcW w:w="1241" w:type="dxa"/>
          </w:tcPr>
          <w:p w:rsidR="0045782D" w:rsidRDefault="0045782D" w:rsidP="00486863">
            <w:pPr>
              <w:jc w:val="both"/>
              <w:rPr>
                <w:rFonts w:ascii="Times New Roman" w:hAnsi="Times New Roman"/>
              </w:rPr>
            </w:pPr>
            <w:r>
              <w:rPr>
                <w:rFonts w:ascii="Times New Roman" w:hAnsi="Times New Roman"/>
              </w:rPr>
              <w:t>BC</w:t>
            </w:r>
          </w:p>
        </w:tc>
        <w:tc>
          <w:tcPr>
            <w:tcW w:w="1268" w:type="dxa"/>
          </w:tcPr>
          <w:p w:rsidR="0045782D" w:rsidRDefault="0045782D" w:rsidP="00661EFB">
            <w:pPr>
              <w:jc w:val="both"/>
              <w:rPr>
                <w:rFonts w:ascii="Times New Roman" w:hAnsi="Times New Roman"/>
              </w:rPr>
            </w:pPr>
            <w:r>
              <w:rPr>
                <w:rFonts w:ascii="Times New Roman" w:hAnsi="Times New Roman"/>
              </w:rPr>
              <w:t>2,75</w:t>
            </w:r>
          </w:p>
        </w:tc>
        <w:tc>
          <w:tcPr>
            <w:tcW w:w="1264" w:type="dxa"/>
          </w:tcPr>
          <w:p w:rsidR="0045782D" w:rsidRDefault="0045782D" w:rsidP="00486863">
            <w:pPr>
              <w:jc w:val="both"/>
              <w:rPr>
                <w:rFonts w:ascii="Times New Roman" w:hAnsi="Times New Roman"/>
              </w:rPr>
            </w:pPr>
            <w:r>
              <w:rPr>
                <w:rFonts w:ascii="Times New Roman" w:hAnsi="Times New Roman"/>
              </w:rPr>
              <w:t>70-75</w:t>
            </w:r>
          </w:p>
        </w:tc>
        <w:tc>
          <w:tcPr>
            <w:tcW w:w="1241" w:type="dxa"/>
            <w:vMerge w:val="restart"/>
          </w:tcPr>
          <w:p w:rsidR="0045782D" w:rsidRDefault="0045782D" w:rsidP="00486863">
            <w:pPr>
              <w:jc w:val="both"/>
              <w:rPr>
                <w:rFonts w:ascii="Times New Roman" w:hAnsi="Times New Roman"/>
              </w:rPr>
            </w:pPr>
            <w:r>
              <w:rPr>
                <w:rFonts w:ascii="Times New Roman" w:hAnsi="Times New Roman"/>
              </w:rPr>
              <w:t>C</w:t>
            </w:r>
          </w:p>
        </w:tc>
        <w:tc>
          <w:tcPr>
            <w:tcW w:w="1524" w:type="dxa"/>
            <w:vMerge w:val="restart"/>
          </w:tcPr>
          <w:p w:rsidR="0045782D" w:rsidRDefault="0045782D" w:rsidP="00486863">
            <w:pPr>
              <w:jc w:val="both"/>
              <w:rPr>
                <w:rFonts w:ascii="Times New Roman" w:hAnsi="Times New Roman"/>
              </w:rPr>
            </w:pPr>
            <w:r>
              <w:rPr>
                <w:rFonts w:ascii="Times New Roman" w:hAnsi="Times New Roman"/>
              </w:rPr>
              <w:t>İYİ</w:t>
            </w:r>
          </w:p>
        </w:tc>
        <w:tc>
          <w:tcPr>
            <w:tcW w:w="2524" w:type="dxa"/>
            <w:vMerge w:val="restart"/>
          </w:tcPr>
          <w:p w:rsidR="0045782D" w:rsidRDefault="0045782D" w:rsidP="00486863">
            <w:pPr>
              <w:jc w:val="both"/>
              <w:rPr>
                <w:rFonts w:ascii="Times New Roman" w:hAnsi="Times New Roman"/>
              </w:rPr>
            </w:pPr>
            <w:r>
              <w:rPr>
                <w:rFonts w:ascii="Times New Roman" w:hAnsi="Times New Roman"/>
              </w:rPr>
              <w:t>Dikkat edilmesi gereken hatalarla birlikte iyi bir performans</w:t>
            </w:r>
          </w:p>
        </w:tc>
      </w:tr>
      <w:tr w:rsidR="0045782D" w:rsidTr="00D85236">
        <w:tc>
          <w:tcPr>
            <w:tcW w:w="1241" w:type="dxa"/>
          </w:tcPr>
          <w:p w:rsidR="0045782D" w:rsidRDefault="0045782D" w:rsidP="00486863">
            <w:pPr>
              <w:jc w:val="both"/>
              <w:rPr>
                <w:rFonts w:ascii="Times New Roman" w:hAnsi="Times New Roman"/>
              </w:rPr>
            </w:pPr>
            <w:r>
              <w:rPr>
                <w:rFonts w:ascii="Times New Roman" w:hAnsi="Times New Roman"/>
              </w:rPr>
              <w:t>CB</w:t>
            </w:r>
          </w:p>
        </w:tc>
        <w:tc>
          <w:tcPr>
            <w:tcW w:w="1268" w:type="dxa"/>
          </w:tcPr>
          <w:p w:rsidR="0045782D" w:rsidRDefault="0045782D" w:rsidP="00486863">
            <w:pPr>
              <w:jc w:val="both"/>
              <w:rPr>
                <w:rFonts w:ascii="Times New Roman" w:hAnsi="Times New Roman"/>
              </w:rPr>
            </w:pPr>
            <w:r>
              <w:rPr>
                <w:rFonts w:ascii="Times New Roman" w:hAnsi="Times New Roman"/>
              </w:rPr>
              <w:t>2,33</w:t>
            </w:r>
          </w:p>
        </w:tc>
        <w:tc>
          <w:tcPr>
            <w:tcW w:w="1264" w:type="dxa"/>
          </w:tcPr>
          <w:p w:rsidR="0045782D" w:rsidRDefault="0045782D" w:rsidP="00486863">
            <w:pPr>
              <w:jc w:val="both"/>
              <w:rPr>
                <w:rFonts w:ascii="Times New Roman" w:hAnsi="Times New Roman"/>
              </w:rPr>
            </w:pPr>
            <w:r>
              <w:rPr>
                <w:rFonts w:ascii="Times New Roman" w:hAnsi="Times New Roman"/>
              </w:rPr>
              <w:t>65-69</w:t>
            </w:r>
          </w:p>
        </w:tc>
        <w:tc>
          <w:tcPr>
            <w:tcW w:w="1241" w:type="dxa"/>
            <w:vMerge/>
          </w:tcPr>
          <w:p w:rsidR="0045782D" w:rsidRDefault="0045782D" w:rsidP="00486863">
            <w:pPr>
              <w:jc w:val="both"/>
              <w:rPr>
                <w:rFonts w:ascii="Times New Roman" w:hAnsi="Times New Roman"/>
              </w:rPr>
            </w:pPr>
          </w:p>
        </w:tc>
        <w:tc>
          <w:tcPr>
            <w:tcW w:w="1524" w:type="dxa"/>
            <w:vMerge/>
          </w:tcPr>
          <w:p w:rsidR="0045782D" w:rsidRDefault="0045782D" w:rsidP="00486863">
            <w:pPr>
              <w:jc w:val="both"/>
              <w:rPr>
                <w:rFonts w:ascii="Times New Roman" w:hAnsi="Times New Roman"/>
              </w:rPr>
            </w:pPr>
          </w:p>
        </w:tc>
        <w:tc>
          <w:tcPr>
            <w:tcW w:w="2524" w:type="dxa"/>
            <w:vMerge/>
          </w:tcPr>
          <w:p w:rsidR="0045782D" w:rsidRDefault="0045782D" w:rsidP="00486863">
            <w:pPr>
              <w:jc w:val="both"/>
              <w:rPr>
                <w:rFonts w:ascii="Times New Roman" w:hAnsi="Times New Roman"/>
              </w:rPr>
            </w:pPr>
          </w:p>
        </w:tc>
      </w:tr>
      <w:tr w:rsidR="0045782D" w:rsidTr="00D85236">
        <w:tc>
          <w:tcPr>
            <w:tcW w:w="1241" w:type="dxa"/>
          </w:tcPr>
          <w:p w:rsidR="0045782D" w:rsidRDefault="0045782D" w:rsidP="00486863">
            <w:pPr>
              <w:jc w:val="both"/>
              <w:rPr>
                <w:rFonts w:ascii="Times New Roman" w:hAnsi="Times New Roman"/>
              </w:rPr>
            </w:pPr>
            <w:r>
              <w:rPr>
                <w:rFonts w:ascii="Times New Roman" w:hAnsi="Times New Roman"/>
              </w:rPr>
              <w:t>CC</w:t>
            </w:r>
          </w:p>
        </w:tc>
        <w:tc>
          <w:tcPr>
            <w:tcW w:w="1268" w:type="dxa"/>
          </w:tcPr>
          <w:p w:rsidR="0045782D" w:rsidRDefault="0045782D" w:rsidP="00486863">
            <w:pPr>
              <w:jc w:val="both"/>
              <w:rPr>
                <w:rFonts w:ascii="Times New Roman" w:hAnsi="Times New Roman"/>
              </w:rPr>
            </w:pPr>
            <w:r>
              <w:rPr>
                <w:rFonts w:ascii="Times New Roman" w:hAnsi="Times New Roman"/>
              </w:rPr>
              <w:t>2,00</w:t>
            </w:r>
          </w:p>
        </w:tc>
        <w:tc>
          <w:tcPr>
            <w:tcW w:w="1264" w:type="dxa"/>
          </w:tcPr>
          <w:p w:rsidR="0045782D" w:rsidRDefault="0045782D" w:rsidP="00486863">
            <w:pPr>
              <w:jc w:val="both"/>
              <w:rPr>
                <w:rFonts w:ascii="Times New Roman" w:hAnsi="Times New Roman"/>
              </w:rPr>
            </w:pPr>
            <w:r>
              <w:rPr>
                <w:rFonts w:ascii="Times New Roman" w:hAnsi="Times New Roman"/>
              </w:rPr>
              <w:t>60-64</w:t>
            </w:r>
          </w:p>
        </w:tc>
        <w:tc>
          <w:tcPr>
            <w:tcW w:w="1241" w:type="dxa"/>
            <w:vMerge/>
          </w:tcPr>
          <w:p w:rsidR="0045782D" w:rsidRDefault="0045782D" w:rsidP="00486863">
            <w:pPr>
              <w:jc w:val="both"/>
              <w:rPr>
                <w:rFonts w:ascii="Times New Roman" w:hAnsi="Times New Roman"/>
              </w:rPr>
            </w:pPr>
          </w:p>
        </w:tc>
        <w:tc>
          <w:tcPr>
            <w:tcW w:w="1524" w:type="dxa"/>
            <w:vMerge/>
          </w:tcPr>
          <w:p w:rsidR="0045782D" w:rsidRDefault="0045782D" w:rsidP="00486863">
            <w:pPr>
              <w:jc w:val="both"/>
              <w:rPr>
                <w:rFonts w:ascii="Times New Roman" w:hAnsi="Times New Roman"/>
              </w:rPr>
            </w:pPr>
          </w:p>
        </w:tc>
        <w:tc>
          <w:tcPr>
            <w:tcW w:w="2524" w:type="dxa"/>
            <w:vMerge/>
          </w:tcPr>
          <w:p w:rsidR="0045782D" w:rsidRDefault="0045782D" w:rsidP="00486863">
            <w:pPr>
              <w:jc w:val="both"/>
              <w:rPr>
                <w:rFonts w:ascii="Times New Roman" w:hAnsi="Times New Roman"/>
              </w:rPr>
            </w:pPr>
          </w:p>
        </w:tc>
      </w:tr>
      <w:tr w:rsidR="0045782D" w:rsidTr="00D85236">
        <w:tc>
          <w:tcPr>
            <w:tcW w:w="1241" w:type="dxa"/>
          </w:tcPr>
          <w:p w:rsidR="0045782D" w:rsidRDefault="0045782D" w:rsidP="00486863">
            <w:pPr>
              <w:jc w:val="both"/>
              <w:rPr>
                <w:rFonts w:ascii="Times New Roman" w:hAnsi="Times New Roman"/>
              </w:rPr>
            </w:pPr>
            <w:r>
              <w:rPr>
                <w:rFonts w:ascii="Times New Roman" w:hAnsi="Times New Roman"/>
              </w:rPr>
              <w:t>CD</w:t>
            </w:r>
          </w:p>
        </w:tc>
        <w:tc>
          <w:tcPr>
            <w:tcW w:w="1268" w:type="dxa"/>
          </w:tcPr>
          <w:p w:rsidR="0045782D" w:rsidRDefault="0045782D" w:rsidP="00486863">
            <w:pPr>
              <w:jc w:val="both"/>
              <w:rPr>
                <w:rFonts w:ascii="Times New Roman" w:hAnsi="Times New Roman"/>
              </w:rPr>
            </w:pPr>
            <w:r>
              <w:rPr>
                <w:rFonts w:ascii="Times New Roman" w:hAnsi="Times New Roman"/>
              </w:rPr>
              <w:t>1,75</w:t>
            </w:r>
          </w:p>
        </w:tc>
        <w:tc>
          <w:tcPr>
            <w:tcW w:w="1264" w:type="dxa"/>
          </w:tcPr>
          <w:p w:rsidR="0045782D" w:rsidRDefault="0045782D" w:rsidP="00486863">
            <w:pPr>
              <w:jc w:val="both"/>
              <w:rPr>
                <w:rFonts w:ascii="Times New Roman" w:hAnsi="Times New Roman"/>
              </w:rPr>
            </w:pPr>
            <w:r>
              <w:rPr>
                <w:rFonts w:ascii="Times New Roman" w:hAnsi="Times New Roman"/>
              </w:rPr>
              <w:t>57-59</w:t>
            </w:r>
          </w:p>
        </w:tc>
        <w:tc>
          <w:tcPr>
            <w:tcW w:w="1241" w:type="dxa"/>
            <w:vMerge w:val="restart"/>
          </w:tcPr>
          <w:p w:rsidR="0045782D" w:rsidRDefault="0045782D" w:rsidP="00486863">
            <w:pPr>
              <w:jc w:val="both"/>
              <w:rPr>
                <w:rFonts w:ascii="Times New Roman" w:hAnsi="Times New Roman"/>
              </w:rPr>
            </w:pPr>
            <w:r>
              <w:rPr>
                <w:rFonts w:ascii="Times New Roman" w:hAnsi="Times New Roman"/>
              </w:rPr>
              <w:t>D</w:t>
            </w:r>
          </w:p>
        </w:tc>
        <w:tc>
          <w:tcPr>
            <w:tcW w:w="1524" w:type="dxa"/>
            <w:vMerge w:val="restart"/>
          </w:tcPr>
          <w:p w:rsidR="0045782D" w:rsidRDefault="001104B0" w:rsidP="00486863">
            <w:pPr>
              <w:jc w:val="both"/>
              <w:rPr>
                <w:rFonts w:ascii="Times New Roman" w:hAnsi="Times New Roman"/>
              </w:rPr>
            </w:pPr>
            <w:r>
              <w:rPr>
                <w:rFonts w:ascii="Times New Roman" w:hAnsi="Times New Roman"/>
              </w:rPr>
              <w:t>KOŞULLU GEÇER</w:t>
            </w:r>
          </w:p>
        </w:tc>
        <w:tc>
          <w:tcPr>
            <w:tcW w:w="2524" w:type="dxa"/>
            <w:vMerge w:val="restart"/>
          </w:tcPr>
          <w:p w:rsidR="0045782D" w:rsidRDefault="0045782D" w:rsidP="00486863">
            <w:pPr>
              <w:jc w:val="both"/>
              <w:rPr>
                <w:rFonts w:ascii="Times New Roman" w:hAnsi="Times New Roman"/>
              </w:rPr>
            </w:pPr>
            <w:r>
              <w:rPr>
                <w:rFonts w:ascii="Times New Roman" w:hAnsi="Times New Roman"/>
              </w:rPr>
              <w:t>Düzeltilmesi gereken hatalarla birlikte kabul edilebilir bir performans</w:t>
            </w:r>
          </w:p>
        </w:tc>
      </w:tr>
      <w:tr w:rsidR="0045782D" w:rsidTr="00D85236">
        <w:tc>
          <w:tcPr>
            <w:tcW w:w="1241" w:type="dxa"/>
          </w:tcPr>
          <w:p w:rsidR="0045782D" w:rsidRDefault="0045782D" w:rsidP="00486863">
            <w:pPr>
              <w:jc w:val="both"/>
              <w:rPr>
                <w:rFonts w:ascii="Times New Roman" w:hAnsi="Times New Roman"/>
              </w:rPr>
            </w:pPr>
            <w:r>
              <w:rPr>
                <w:rFonts w:ascii="Times New Roman" w:hAnsi="Times New Roman"/>
              </w:rPr>
              <w:t>DC</w:t>
            </w:r>
          </w:p>
        </w:tc>
        <w:tc>
          <w:tcPr>
            <w:tcW w:w="1268" w:type="dxa"/>
          </w:tcPr>
          <w:p w:rsidR="0045782D" w:rsidRDefault="0045782D" w:rsidP="00486863">
            <w:pPr>
              <w:jc w:val="both"/>
              <w:rPr>
                <w:rFonts w:ascii="Times New Roman" w:hAnsi="Times New Roman"/>
              </w:rPr>
            </w:pPr>
            <w:r>
              <w:rPr>
                <w:rFonts w:ascii="Times New Roman" w:hAnsi="Times New Roman"/>
              </w:rPr>
              <w:t>1,33</w:t>
            </w:r>
          </w:p>
        </w:tc>
        <w:tc>
          <w:tcPr>
            <w:tcW w:w="1264" w:type="dxa"/>
          </w:tcPr>
          <w:p w:rsidR="0045782D" w:rsidRDefault="0045782D" w:rsidP="00486863">
            <w:pPr>
              <w:jc w:val="both"/>
              <w:rPr>
                <w:rFonts w:ascii="Times New Roman" w:hAnsi="Times New Roman"/>
              </w:rPr>
            </w:pPr>
            <w:r>
              <w:rPr>
                <w:rFonts w:ascii="Times New Roman" w:hAnsi="Times New Roman"/>
              </w:rPr>
              <w:t>54-56</w:t>
            </w:r>
          </w:p>
        </w:tc>
        <w:tc>
          <w:tcPr>
            <w:tcW w:w="1241" w:type="dxa"/>
            <w:vMerge/>
          </w:tcPr>
          <w:p w:rsidR="0045782D" w:rsidRDefault="0045782D" w:rsidP="00486863">
            <w:pPr>
              <w:jc w:val="both"/>
              <w:rPr>
                <w:rFonts w:ascii="Times New Roman" w:hAnsi="Times New Roman"/>
              </w:rPr>
            </w:pPr>
          </w:p>
        </w:tc>
        <w:tc>
          <w:tcPr>
            <w:tcW w:w="1524" w:type="dxa"/>
            <w:vMerge/>
          </w:tcPr>
          <w:p w:rsidR="0045782D" w:rsidRDefault="0045782D" w:rsidP="00486863">
            <w:pPr>
              <w:jc w:val="both"/>
              <w:rPr>
                <w:rFonts w:ascii="Times New Roman" w:hAnsi="Times New Roman"/>
              </w:rPr>
            </w:pPr>
          </w:p>
        </w:tc>
        <w:tc>
          <w:tcPr>
            <w:tcW w:w="2524" w:type="dxa"/>
            <w:vMerge/>
          </w:tcPr>
          <w:p w:rsidR="0045782D" w:rsidRDefault="0045782D" w:rsidP="00486863">
            <w:pPr>
              <w:jc w:val="both"/>
              <w:rPr>
                <w:rFonts w:ascii="Times New Roman" w:hAnsi="Times New Roman"/>
              </w:rPr>
            </w:pPr>
          </w:p>
        </w:tc>
      </w:tr>
      <w:tr w:rsidR="0045782D" w:rsidTr="00D85236">
        <w:tc>
          <w:tcPr>
            <w:tcW w:w="1241" w:type="dxa"/>
          </w:tcPr>
          <w:p w:rsidR="0045782D" w:rsidRDefault="0045782D" w:rsidP="00486863">
            <w:pPr>
              <w:jc w:val="both"/>
              <w:rPr>
                <w:rFonts w:ascii="Times New Roman" w:hAnsi="Times New Roman"/>
              </w:rPr>
            </w:pPr>
            <w:r>
              <w:rPr>
                <w:rFonts w:ascii="Times New Roman" w:hAnsi="Times New Roman"/>
              </w:rPr>
              <w:t>DD</w:t>
            </w:r>
          </w:p>
        </w:tc>
        <w:tc>
          <w:tcPr>
            <w:tcW w:w="1268" w:type="dxa"/>
          </w:tcPr>
          <w:p w:rsidR="0045782D" w:rsidRDefault="0045782D" w:rsidP="00486863">
            <w:pPr>
              <w:jc w:val="both"/>
              <w:rPr>
                <w:rFonts w:ascii="Times New Roman" w:hAnsi="Times New Roman"/>
              </w:rPr>
            </w:pPr>
            <w:r>
              <w:rPr>
                <w:rFonts w:ascii="Times New Roman" w:hAnsi="Times New Roman"/>
              </w:rPr>
              <w:t>1,00</w:t>
            </w:r>
          </w:p>
        </w:tc>
        <w:tc>
          <w:tcPr>
            <w:tcW w:w="1264" w:type="dxa"/>
          </w:tcPr>
          <w:p w:rsidR="0045782D" w:rsidRDefault="0045782D" w:rsidP="00486863">
            <w:pPr>
              <w:jc w:val="both"/>
              <w:rPr>
                <w:rFonts w:ascii="Times New Roman" w:hAnsi="Times New Roman"/>
              </w:rPr>
            </w:pPr>
            <w:r>
              <w:rPr>
                <w:rFonts w:ascii="Times New Roman" w:hAnsi="Times New Roman"/>
              </w:rPr>
              <w:t>50-53</w:t>
            </w:r>
          </w:p>
        </w:tc>
        <w:tc>
          <w:tcPr>
            <w:tcW w:w="1241" w:type="dxa"/>
          </w:tcPr>
          <w:p w:rsidR="0045782D" w:rsidRDefault="0045782D" w:rsidP="00486863">
            <w:pPr>
              <w:jc w:val="both"/>
              <w:rPr>
                <w:rFonts w:ascii="Times New Roman" w:hAnsi="Times New Roman"/>
              </w:rPr>
            </w:pPr>
            <w:r>
              <w:rPr>
                <w:rFonts w:ascii="Times New Roman" w:hAnsi="Times New Roman"/>
              </w:rPr>
              <w:t>E</w:t>
            </w:r>
          </w:p>
        </w:tc>
        <w:tc>
          <w:tcPr>
            <w:tcW w:w="1524" w:type="dxa"/>
          </w:tcPr>
          <w:p w:rsidR="0045782D" w:rsidRDefault="001104B0" w:rsidP="00486863">
            <w:pPr>
              <w:jc w:val="both"/>
              <w:rPr>
                <w:rFonts w:ascii="Times New Roman" w:hAnsi="Times New Roman"/>
              </w:rPr>
            </w:pPr>
            <w:r>
              <w:rPr>
                <w:rFonts w:ascii="Times New Roman" w:hAnsi="Times New Roman"/>
              </w:rPr>
              <w:t>KOŞULLU GEÇER</w:t>
            </w:r>
          </w:p>
        </w:tc>
        <w:tc>
          <w:tcPr>
            <w:tcW w:w="2524" w:type="dxa"/>
          </w:tcPr>
          <w:p w:rsidR="0045782D" w:rsidRDefault="0045782D" w:rsidP="00486863">
            <w:pPr>
              <w:jc w:val="both"/>
              <w:rPr>
                <w:rFonts w:ascii="Times New Roman" w:hAnsi="Times New Roman"/>
              </w:rPr>
            </w:pPr>
            <w:r>
              <w:rPr>
                <w:rFonts w:ascii="Times New Roman" w:hAnsi="Times New Roman"/>
              </w:rPr>
              <w:t>Geçebilir düzeydeki en düşük performans</w:t>
            </w:r>
          </w:p>
        </w:tc>
      </w:tr>
      <w:tr w:rsidR="00D85236" w:rsidTr="00D85236">
        <w:tc>
          <w:tcPr>
            <w:tcW w:w="1241" w:type="dxa"/>
          </w:tcPr>
          <w:p w:rsidR="00D85236" w:rsidRDefault="00D85236" w:rsidP="00486863">
            <w:pPr>
              <w:jc w:val="both"/>
              <w:rPr>
                <w:rFonts w:ascii="Times New Roman" w:hAnsi="Times New Roman"/>
              </w:rPr>
            </w:pPr>
            <w:r>
              <w:rPr>
                <w:rFonts w:ascii="Times New Roman" w:hAnsi="Times New Roman"/>
              </w:rPr>
              <w:t>FF</w:t>
            </w:r>
          </w:p>
        </w:tc>
        <w:tc>
          <w:tcPr>
            <w:tcW w:w="1268" w:type="dxa"/>
          </w:tcPr>
          <w:p w:rsidR="00D85236" w:rsidRDefault="00D85236" w:rsidP="00486863">
            <w:pPr>
              <w:jc w:val="both"/>
              <w:rPr>
                <w:rFonts w:ascii="Times New Roman" w:hAnsi="Times New Roman"/>
              </w:rPr>
            </w:pPr>
            <w:r>
              <w:rPr>
                <w:rFonts w:ascii="Times New Roman" w:hAnsi="Times New Roman"/>
              </w:rPr>
              <w:t>0,00</w:t>
            </w:r>
          </w:p>
        </w:tc>
        <w:tc>
          <w:tcPr>
            <w:tcW w:w="1264" w:type="dxa"/>
          </w:tcPr>
          <w:p w:rsidR="00D85236" w:rsidRDefault="00D85236" w:rsidP="00486863">
            <w:pPr>
              <w:jc w:val="both"/>
              <w:rPr>
                <w:rFonts w:ascii="Times New Roman" w:hAnsi="Times New Roman"/>
              </w:rPr>
            </w:pPr>
            <w:r>
              <w:rPr>
                <w:rFonts w:ascii="Times New Roman" w:hAnsi="Times New Roman"/>
              </w:rPr>
              <w:t>0-49</w:t>
            </w:r>
          </w:p>
        </w:tc>
        <w:tc>
          <w:tcPr>
            <w:tcW w:w="1241" w:type="dxa"/>
          </w:tcPr>
          <w:p w:rsidR="00D85236" w:rsidRDefault="00D85236" w:rsidP="00486863">
            <w:pPr>
              <w:jc w:val="both"/>
              <w:rPr>
                <w:rFonts w:ascii="Times New Roman" w:hAnsi="Times New Roman"/>
              </w:rPr>
            </w:pPr>
            <w:r>
              <w:rPr>
                <w:rFonts w:ascii="Times New Roman" w:hAnsi="Times New Roman"/>
              </w:rPr>
              <w:t>F</w:t>
            </w:r>
          </w:p>
        </w:tc>
        <w:tc>
          <w:tcPr>
            <w:tcW w:w="1524" w:type="dxa"/>
          </w:tcPr>
          <w:p w:rsidR="00D85236" w:rsidRDefault="00D85236" w:rsidP="00486863">
            <w:pPr>
              <w:jc w:val="both"/>
              <w:rPr>
                <w:rFonts w:ascii="Times New Roman" w:hAnsi="Times New Roman"/>
              </w:rPr>
            </w:pPr>
            <w:r>
              <w:rPr>
                <w:rFonts w:ascii="Times New Roman" w:hAnsi="Times New Roman"/>
              </w:rPr>
              <w:t>BAŞARISIZ</w:t>
            </w:r>
          </w:p>
        </w:tc>
        <w:tc>
          <w:tcPr>
            <w:tcW w:w="2524" w:type="dxa"/>
          </w:tcPr>
          <w:p w:rsidR="00D85236" w:rsidRDefault="00D85236" w:rsidP="00486863">
            <w:pPr>
              <w:jc w:val="both"/>
              <w:rPr>
                <w:rFonts w:ascii="Times New Roman" w:hAnsi="Times New Roman"/>
              </w:rPr>
            </w:pPr>
            <w:r>
              <w:rPr>
                <w:rFonts w:ascii="Times New Roman" w:hAnsi="Times New Roman"/>
              </w:rPr>
              <w:t>Ciddi çalışma gerektiriyor</w:t>
            </w:r>
          </w:p>
        </w:tc>
      </w:tr>
    </w:tbl>
    <w:p w:rsidR="00661EFB" w:rsidRDefault="00661EFB" w:rsidP="00517B0D">
      <w:pPr>
        <w:pStyle w:val="3-normalyaz"/>
        <w:spacing w:before="0" w:beforeAutospacing="0" w:after="0" w:afterAutospacing="0" w:line="276" w:lineRule="auto"/>
        <w:rPr>
          <w:rFonts w:eastAsiaTheme="minorHAnsi" w:cstheme="minorBidi"/>
          <w:sz w:val="22"/>
          <w:szCs w:val="22"/>
          <w:lang w:eastAsia="en-US"/>
        </w:rPr>
      </w:pPr>
    </w:p>
    <w:p w:rsidR="00517B0D" w:rsidRDefault="00885C15" w:rsidP="00517B0D">
      <w:pPr>
        <w:pStyle w:val="3-normalyaz"/>
        <w:spacing w:before="0" w:beforeAutospacing="0" w:after="0" w:afterAutospacing="0" w:line="276" w:lineRule="auto"/>
        <w:rPr>
          <w:b/>
          <w:bCs/>
          <w:sz w:val="22"/>
          <w:szCs w:val="22"/>
        </w:rPr>
      </w:pPr>
      <w:r>
        <w:rPr>
          <w:rFonts w:eastAsiaTheme="minorHAnsi" w:cstheme="minorBidi"/>
          <w:b/>
          <w:sz w:val="22"/>
          <w:szCs w:val="22"/>
          <w:lang w:eastAsia="en-US"/>
        </w:rPr>
        <w:t xml:space="preserve">Madde </w:t>
      </w:r>
      <w:r w:rsidR="00B74783">
        <w:rPr>
          <w:rFonts w:eastAsiaTheme="minorHAnsi" w:cstheme="minorBidi"/>
          <w:b/>
          <w:sz w:val="22"/>
          <w:szCs w:val="22"/>
          <w:lang w:eastAsia="en-US"/>
        </w:rPr>
        <w:t>13</w:t>
      </w:r>
      <w:r w:rsidR="00517B0D" w:rsidRPr="00885C15">
        <w:rPr>
          <w:rFonts w:eastAsiaTheme="minorHAnsi" w:cstheme="minorBidi"/>
          <w:b/>
          <w:sz w:val="22"/>
          <w:szCs w:val="22"/>
          <w:lang w:eastAsia="en-US"/>
        </w:rPr>
        <w:t>-</w:t>
      </w:r>
      <w:r w:rsidR="00517B0D">
        <w:rPr>
          <w:rFonts w:eastAsiaTheme="minorHAnsi" w:cstheme="minorBidi"/>
          <w:sz w:val="22"/>
          <w:szCs w:val="22"/>
          <w:lang w:eastAsia="en-US"/>
        </w:rPr>
        <w:t xml:space="preserve"> Siirt Üniversitesi</w:t>
      </w:r>
      <w:r w:rsidR="00851E02">
        <w:rPr>
          <w:rFonts w:eastAsiaTheme="minorHAnsi" w:cstheme="minorBidi"/>
          <w:sz w:val="22"/>
          <w:szCs w:val="22"/>
          <w:lang w:eastAsia="en-US"/>
        </w:rPr>
        <w:t>,</w:t>
      </w:r>
      <w:r w:rsidR="00517B0D">
        <w:rPr>
          <w:rFonts w:eastAsiaTheme="minorHAnsi" w:cstheme="minorBidi"/>
          <w:sz w:val="22"/>
          <w:szCs w:val="22"/>
          <w:lang w:eastAsia="en-US"/>
        </w:rPr>
        <w:t xml:space="preserve"> öğrenci değişim programları çerçevesinde gelen öğrencilerin akademik başarıları ile ilgili tüm konularda karar verme yetkisine sahiptir. </w:t>
      </w:r>
    </w:p>
    <w:p w:rsidR="00486863" w:rsidRPr="001457AD" w:rsidRDefault="00486863" w:rsidP="00486863">
      <w:pPr>
        <w:spacing w:before="240" w:after="0"/>
        <w:jc w:val="both"/>
        <w:rPr>
          <w:rFonts w:ascii="Times New Roman" w:hAnsi="Times New Roman"/>
          <w:b/>
          <w:bCs/>
          <w:color w:val="000000"/>
          <w:shd w:val="clear" w:color="auto" w:fill="F7F8FC"/>
        </w:rPr>
      </w:pPr>
      <w:r w:rsidRPr="001457AD">
        <w:rPr>
          <w:rFonts w:ascii="Times New Roman" w:hAnsi="Times New Roman"/>
          <w:b/>
          <w:bCs/>
          <w:color w:val="000000"/>
          <w:shd w:val="clear" w:color="auto" w:fill="F7F8FC"/>
        </w:rPr>
        <w:t>Hüküm Bulunmayan Haller</w:t>
      </w:r>
    </w:p>
    <w:p w:rsidR="00486863" w:rsidRPr="0005724C" w:rsidRDefault="00486863" w:rsidP="009568A5">
      <w:pPr>
        <w:jc w:val="both"/>
        <w:rPr>
          <w:rFonts w:ascii="Times New Roman" w:eastAsia="Times New Roman" w:hAnsi="Times New Roman" w:cs="Times New Roman"/>
          <w:sz w:val="24"/>
          <w:szCs w:val="24"/>
          <w:lang w:eastAsia="tr-TR"/>
        </w:rPr>
      </w:pPr>
      <w:r w:rsidRPr="0005724C">
        <w:rPr>
          <w:rFonts w:ascii="Times New Roman" w:hAnsi="Times New Roman"/>
          <w:b/>
        </w:rPr>
        <w:t xml:space="preserve">Madde </w:t>
      </w:r>
      <w:r w:rsidR="00B74783">
        <w:rPr>
          <w:rFonts w:ascii="Times New Roman" w:hAnsi="Times New Roman"/>
          <w:b/>
        </w:rPr>
        <w:t>14</w:t>
      </w:r>
      <w:r w:rsidRPr="0005724C">
        <w:rPr>
          <w:rFonts w:ascii="Times New Roman" w:hAnsi="Times New Roman"/>
          <w:b/>
        </w:rPr>
        <w:t>-</w:t>
      </w:r>
      <w:r w:rsidRPr="0005724C">
        <w:rPr>
          <w:rFonts w:ascii="Times New Roman" w:eastAsia="Times New Roman" w:hAnsi="Times New Roman" w:cs="Times New Roman"/>
          <w:sz w:val="24"/>
          <w:szCs w:val="24"/>
          <w:lang w:eastAsia="tr-TR"/>
        </w:rPr>
        <w:t xml:space="preserve"> Bu yönergede hüküm bulunmayan konularda, </w:t>
      </w:r>
      <w:r w:rsidR="00DB7F1B" w:rsidRPr="0005724C">
        <w:rPr>
          <w:rFonts w:ascii="Times New Roman" w:eastAsia="Times New Roman" w:hAnsi="Times New Roman" w:cs="Times New Roman"/>
          <w:sz w:val="24"/>
          <w:szCs w:val="24"/>
          <w:lang w:eastAsia="tr-TR"/>
        </w:rPr>
        <w:t xml:space="preserve">Siirt Üniversitesi </w:t>
      </w:r>
      <w:proofErr w:type="spellStart"/>
      <w:r w:rsidR="00DB7F1B" w:rsidRPr="0005724C">
        <w:rPr>
          <w:rFonts w:ascii="Times New Roman" w:eastAsia="Times New Roman" w:hAnsi="Times New Roman" w:cs="Times New Roman"/>
          <w:sz w:val="24"/>
          <w:szCs w:val="24"/>
          <w:lang w:eastAsia="tr-TR"/>
        </w:rPr>
        <w:t>Önlisans</w:t>
      </w:r>
      <w:proofErr w:type="spellEnd"/>
      <w:r w:rsidR="00DB7F1B" w:rsidRPr="0005724C">
        <w:rPr>
          <w:rFonts w:ascii="Times New Roman" w:eastAsia="Times New Roman" w:hAnsi="Times New Roman" w:cs="Times New Roman"/>
          <w:sz w:val="24"/>
          <w:szCs w:val="24"/>
          <w:lang w:eastAsia="tr-TR"/>
        </w:rPr>
        <w:t xml:space="preserve">, Lisans Eğitim </w:t>
      </w:r>
      <w:r w:rsidR="00343408" w:rsidRPr="0005724C">
        <w:rPr>
          <w:rFonts w:ascii="Times New Roman" w:eastAsia="Times New Roman" w:hAnsi="Times New Roman" w:cs="Times New Roman"/>
          <w:sz w:val="24"/>
          <w:szCs w:val="24"/>
          <w:lang w:eastAsia="tr-TR"/>
        </w:rPr>
        <w:t>–</w:t>
      </w:r>
      <w:r w:rsidR="00DB7F1B" w:rsidRPr="0005724C">
        <w:rPr>
          <w:rFonts w:ascii="Times New Roman" w:eastAsia="Times New Roman" w:hAnsi="Times New Roman" w:cs="Times New Roman"/>
          <w:sz w:val="24"/>
          <w:szCs w:val="24"/>
          <w:lang w:eastAsia="tr-TR"/>
        </w:rPr>
        <w:t>Öğretim</w:t>
      </w:r>
      <w:r w:rsidR="00343408" w:rsidRPr="0005724C">
        <w:rPr>
          <w:rFonts w:ascii="Times New Roman" w:eastAsia="Times New Roman" w:hAnsi="Times New Roman" w:cs="Times New Roman"/>
          <w:sz w:val="24"/>
          <w:szCs w:val="24"/>
          <w:lang w:eastAsia="tr-TR"/>
        </w:rPr>
        <w:t xml:space="preserve"> ve Sınav</w:t>
      </w:r>
      <w:r w:rsidR="00DB7F1B" w:rsidRPr="0005724C">
        <w:rPr>
          <w:rFonts w:ascii="Times New Roman" w:eastAsia="Times New Roman" w:hAnsi="Times New Roman" w:cs="Times New Roman"/>
          <w:sz w:val="24"/>
          <w:szCs w:val="24"/>
          <w:lang w:eastAsia="tr-TR"/>
        </w:rPr>
        <w:t xml:space="preserve"> Yönetmeliği</w:t>
      </w:r>
      <w:r w:rsidR="00343408" w:rsidRPr="0005724C">
        <w:rPr>
          <w:rFonts w:ascii="Times New Roman" w:eastAsia="Times New Roman" w:hAnsi="Times New Roman" w:cs="Times New Roman"/>
          <w:sz w:val="24"/>
          <w:szCs w:val="24"/>
          <w:lang w:eastAsia="tr-TR"/>
        </w:rPr>
        <w:t>, Siirt Üniversitesi Lisansüstü Eğit</w:t>
      </w:r>
      <w:r w:rsidR="009568A5">
        <w:rPr>
          <w:rFonts w:ascii="Times New Roman" w:eastAsia="Times New Roman" w:hAnsi="Times New Roman" w:cs="Times New Roman"/>
          <w:sz w:val="24"/>
          <w:szCs w:val="24"/>
          <w:lang w:eastAsia="tr-TR"/>
        </w:rPr>
        <w:t>im-Öğretim ve Sınav Yönetmeliği’nde geçen h</w:t>
      </w:r>
      <w:r w:rsidRPr="0005724C">
        <w:rPr>
          <w:rFonts w:ascii="Times New Roman" w:eastAsia="Times New Roman" w:hAnsi="Times New Roman" w:cs="Times New Roman"/>
          <w:sz w:val="24"/>
          <w:szCs w:val="24"/>
          <w:lang w:eastAsia="tr-TR"/>
        </w:rPr>
        <w:t>ükümlere göre işlem yapılır.</w:t>
      </w:r>
    </w:p>
    <w:p w:rsidR="00486863" w:rsidRPr="001457AD" w:rsidRDefault="00486863" w:rsidP="00486863">
      <w:pPr>
        <w:spacing w:after="0"/>
        <w:rPr>
          <w:rFonts w:ascii="Times New Roman" w:hAnsi="Times New Roman"/>
          <w:b/>
          <w:bCs/>
          <w:color w:val="000000"/>
          <w:shd w:val="clear" w:color="auto" w:fill="F7F8FC"/>
        </w:rPr>
      </w:pPr>
      <w:r w:rsidRPr="001457AD">
        <w:rPr>
          <w:rFonts w:ascii="Times New Roman" w:hAnsi="Times New Roman"/>
          <w:b/>
          <w:bCs/>
          <w:color w:val="000000"/>
          <w:shd w:val="clear" w:color="auto" w:fill="F7F8FC"/>
        </w:rPr>
        <w:t>Yürürlülük  </w:t>
      </w:r>
    </w:p>
    <w:p w:rsidR="00486863" w:rsidRPr="001457AD" w:rsidRDefault="00486863" w:rsidP="00486863">
      <w:pPr>
        <w:rPr>
          <w:rFonts w:ascii="Times New Roman" w:hAnsi="Times New Roman"/>
        </w:rPr>
      </w:pPr>
      <w:r w:rsidRPr="001457AD">
        <w:rPr>
          <w:rFonts w:ascii="Times New Roman" w:hAnsi="Times New Roman"/>
          <w:b/>
        </w:rPr>
        <w:t xml:space="preserve">Madde </w:t>
      </w:r>
      <w:r w:rsidR="00B74783">
        <w:rPr>
          <w:rFonts w:ascii="Times New Roman" w:hAnsi="Times New Roman"/>
          <w:b/>
        </w:rPr>
        <w:t>15</w:t>
      </w:r>
      <w:r w:rsidRPr="001457AD">
        <w:rPr>
          <w:rFonts w:ascii="Times New Roman" w:hAnsi="Times New Roman"/>
        </w:rPr>
        <w:t>- Bu Yönerge</w:t>
      </w:r>
      <w:r>
        <w:rPr>
          <w:rFonts w:ascii="Times New Roman" w:hAnsi="Times New Roman"/>
        </w:rPr>
        <w:t xml:space="preserve">, </w:t>
      </w:r>
      <w:r w:rsidR="005B52E2">
        <w:rPr>
          <w:rFonts w:ascii="Times New Roman" w:hAnsi="Times New Roman"/>
          <w:color w:val="000000"/>
          <w:shd w:val="clear" w:color="auto" w:fill="F7F8FC"/>
        </w:rPr>
        <w:t>Siirt</w:t>
      </w:r>
      <w:r w:rsidRPr="001457AD">
        <w:rPr>
          <w:rFonts w:ascii="Times New Roman" w:hAnsi="Times New Roman"/>
          <w:color w:val="000000"/>
          <w:shd w:val="clear" w:color="auto" w:fill="F7F8FC"/>
        </w:rPr>
        <w:t xml:space="preserve"> Üniversitesi</w:t>
      </w:r>
      <w:r>
        <w:rPr>
          <w:rFonts w:ascii="Times New Roman" w:hAnsi="Times New Roman"/>
          <w:color w:val="000000"/>
          <w:shd w:val="clear" w:color="auto" w:fill="F7F8FC"/>
        </w:rPr>
        <w:t xml:space="preserve"> Senatosunda kabulünden itibaren</w:t>
      </w:r>
      <w:r w:rsidRPr="001457AD">
        <w:rPr>
          <w:rFonts w:ascii="Times New Roman" w:hAnsi="Times New Roman"/>
        </w:rPr>
        <w:t xml:space="preserve"> geçerli olmak üzere yürürlüğe girer.</w:t>
      </w:r>
    </w:p>
    <w:p w:rsidR="00486863" w:rsidRPr="001457AD" w:rsidRDefault="00486863" w:rsidP="00486863">
      <w:pPr>
        <w:spacing w:after="0"/>
        <w:rPr>
          <w:rFonts w:ascii="Times New Roman" w:hAnsi="Times New Roman"/>
          <w:b/>
        </w:rPr>
      </w:pPr>
      <w:r w:rsidRPr="001457AD">
        <w:rPr>
          <w:rFonts w:ascii="Times New Roman" w:hAnsi="Times New Roman"/>
          <w:b/>
        </w:rPr>
        <w:t>Yürütme</w:t>
      </w:r>
    </w:p>
    <w:p w:rsidR="00932161" w:rsidRDefault="00486863" w:rsidP="00486863">
      <w:pPr>
        <w:rPr>
          <w:rFonts w:ascii="Times New Roman" w:hAnsi="Times New Roman"/>
          <w:color w:val="000000"/>
          <w:shd w:val="clear" w:color="auto" w:fill="F7F8FC"/>
        </w:rPr>
      </w:pPr>
      <w:r>
        <w:rPr>
          <w:rFonts w:ascii="Times New Roman" w:hAnsi="Times New Roman"/>
          <w:b/>
        </w:rPr>
        <w:t xml:space="preserve">Madde </w:t>
      </w:r>
      <w:r w:rsidR="00B74783">
        <w:rPr>
          <w:rFonts w:ascii="Times New Roman" w:hAnsi="Times New Roman"/>
          <w:b/>
        </w:rPr>
        <w:t>16</w:t>
      </w:r>
      <w:r w:rsidRPr="001457AD">
        <w:rPr>
          <w:rFonts w:ascii="Times New Roman" w:hAnsi="Times New Roman"/>
        </w:rPr>
        <w:t xml:space="preserve">- </w:t>
      </w:r>
      <w:r w:rsidRPr="001457AD">
        <w:rPr>
          <w:rFonts w:ascii="Times New Roman" w:hAnsi="Times New Roman"/>
          <w:color w:val="000000"/>
          <w:shd w:val="clear" w:color="auto" w:fill="F7F8FC"/>
        </w:rPr>
        <w:t>Bu Yönerge</w:t>
      </w:r>
      <w:r>
        <w:rPr>
          <w:rFonts w:ascii="Times New Roman" w:hAnsi="Times New Roman"/>
          <w:color w:val="000000"/>
          <w:shd w:val="clear" w:color="auto" w:fill="F7F8FC"/>
        </w:rPr>
        <w:t>,</w:t>
      </w:r>
      <w:r w:rsidR="001104B0">
        <w:rPr>
          <w:rFonts w:ascii="Times New Roman" w:hAnsi="Times New Roman"/>
          <w:color w:val="000000"/>
          <w:shd w:val="clear" w:color="auto" w:fill="F7F8FC"/>
        </w:rPr>
        <w:t xml:space="preserve"> </w:t>
      </w:r>
      <w:r w:rsidR="005B52E2">
        <w:rPr>
          <w:rFonts w:ascii="Times New Roman" w:hAnsi="Times New Roman"/>
          <w:color w:val="000000"/>
          <w:shd w:val="clear" w:color="auto" w:fill="F7F8FC"/>
        </w:rPr>
        <w:t>Siirt</w:t>
      </w:r>
      <w:r w:rsidRPr="001457AD">
        <w:rPr>
          <w:rFonts w:ascii="Times New Roman" w:hAnsi="Times New Roman"/>
          <w:color w:val="000000"/>
          <w:shd w:val="clear" w:color="auto" w:fill="F7F8FC"/>
        </w:rPr>
        <w:t xml:space="preserve"> Üniversitesi Rektörü tarafından yürütülür.</w:t>
      </w:r>
    </w:p>
    <w:p w:rsidR="00932161" w:rsidRDefault="00932161">
      <w:pPr>
        <w:rPr>
          <w:rFonts w:ascii="Times New Roman" w:hAnsi="Times New Roman"/>
          <w:color w:val="000000"/>
          <w:shd w:val="clear" w:color="auto" w:fill="F7F8FC"/>
        </w:rPr>
      </w:pPr>
      <w:r>
        <w:rPr>
          <w:rFonts w:ascii="Times New Roman" w:hAnsi="Times New Roman"/>
          <w:color w:val="000000"/>
          <w:shd w:val="clear" w:color="auto" w:fill="F7F8FC"/>
        </w:rPr>
        <w:br w:type="page"/>
      </w:r>
    </w:p>
    <w:p w:rsidR="00932161" w:rsidRPr="006A2201" w:rsidRDefault="00932161">
      <w:pPr>
        <w:rPr>
          <w:rFonts w:ascii="Times New Roman" w:hAnsi="Times New Roman"/>
          <w:b/>
          <w:color w:val="000000"/>
          <w:shd w:val="clear" w:color="auto" w:fill="F7F8FC"/>
        </w:rPr>
      </w:pPr>
      <w:r w:rsidRPr="006A2201">
        <w:rPr>
          <w:rFonts w:ascii="Times New Roman" w:hAnsi="Times New Roman"/>
          <w:b/>
          <w:color w:val="000000"/>
          <w:shd w:val="clear" w:color="auto" w:fill="F7F8FC"/>
        </w:rPr>
        <w:lastRenderedPageBreak/>
        <w:t>Ek 1. Örnek Ders İş Yükü Hesaplama Tablosu</w:t>
      </w:r>
    </w:p>
    <w:tbl>
      <w:tblPr>
        <w:tblW w:w="9678" w:type="dxa"/>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4581"/>
        <w:gridCol w:w="1450"/>
        <w:gridCol w:w="1289"/>
        <w:gridCol w:w="1772"/>
      </w:tblGrid>
      <w:tr w:rsidR="00932161" w:rsidTr="009C5952">
        <w:trPr>
          <w:trHeight w:val="540"/>
        </w:trPr>
        <w:tc>
          <w:tcPr>
            <w:tcW w:w="586" w:type="dxa"/>
            <w:vMerge w:val="restart"/>
            <w:shd w:val="clear" w:color="auto" w:fill="auto"/>
            <w:textDirection w:val="btLr"/>
          </w:tcPr>
          <w:p w:rsidR="00932161" w:rsidRDefault="00932161" w:rsidP="009C5952">
            <w:pPr>
              <w:spacing w:line="276" w:lineRule="auto"/>
              <w:ind w:left="113" w:right="113"/>
              <w:jc w:val="center"/>
              <w:rPr>
                <w:b/>
              </w:rPr>
            </w:pPr>
            <w:r>
              <w:rPr>
                <w:b/>
              </w:rPr>
              <w:t>DERSİN ADI</w:t>
            </w:r>
            <w:proofErr w:type="gramStart"/>
            <w:r>
              <w:rPr>
                <w:b/>
              </w:rPr>
              <w:t>:……….</w:t>
            </w:r>
            <w:proofErr w:type="gramEnd"/>
          </w:p>
        </w:tc>
        <w:tc>
          <w:tcPr>
            <w:tcW w:w="4581" w:type="dxa"/>
            <w:tcBorders>
              <w:top w:val="single" w:sz="4" w:space="0" w:color="auto"/>
              <w:left w:val="single" w:sz="4" w:space="0" w:color="auto"/>
              <w:bottom w:val="single" w:sz="4" w:space="0" w:color="auto"/>
              <w:right w:val="single" w:sz="4" w:space="0" w:color="auto"/>
            </w:tcBorders>
            <w:vAlign w:val="center"/>
            <w:hideMark/>
          </w:tcPr>
          <w:p w:rsidR="00932161" w:rsidRDefault="00932161" w:rsidP="009C5952">
            <w:pPr>
              <w:spacing w:line="276" w:lineRule="auto"/>
              <w:jc w:val="center"/>
              <w:rPr>
                <w:b/>
              </w:rPr>
            </w:pPr>
            <w:r>
              <w:rPr>
                <w:b/>
              </w:rPr>
              <w:t>Etkinlikler</w:t>
            </w:r>
          </w:p>
        </w:tc>
        <w:tc>
          <w:tcPr>
            <w:tcW w:w="1450" w:type="dxa"/>
            <w:tcBorders>
              <w:top w:val="single" w:sz="4" w:space="0" w:color="auto"/>
              <w:left w:val="single" w:sz="4" w:space="0" w:color="auto"/>
              <w:bottom w:val="single" w:sz="4" w:space="0" w:color="auto"/>
              <w:right w:val="single" w:sz="4" w:space="0" w:color="auto"/>
            </w:tcBorders>
            <w:vAlign w:val="center"/>
            <w:hideMark/>
          </w:tcPr>
          <w:p w:rsidR="00932161" w:rsidRDefault="005135D4" w:rsidP="009C5952">
            <w:pPr>
              <w:spacing w:line="276" w:lineRule="auto"/>
              <w:jc w:val="center"/>
              <w:rPr>
                <w:b/>
              </w:rPr>
            </w:pPr>
            <w:r>
              <w:rPr>
                <w:b/>
              </w:rPr>
              <w:t xml:space="preserve">Hafta </w:t>
            </w:r>
            <w:r w:rsidR="00932161">
              <w:rPr>
                <w:b/>
              </w:rPr>
              <w:t>Sayısı</w:t>
            </w:r>
          </w:p>
        </w:tc>
        <w:tc>
          <w:tcPr>
            <w:tcW w:w="1289" w:type="dxa"/>
            <w:tcBorders>
              <w:top w:val="single" w:sz="4" w:space="0" w:color="auto"/>
              <w:left w:val="single" w:sz="4" w:space="0" w:color="auto"/>
              <w:bottom w:val="single" w:sz="4" w:space="0" w:color="auto"/>
              <w:right w:val="single" w:sz="4" w:space="0" w:color="auto"/>
            </w:tcBorders>
            <w:hideMark/>
          </w:tcPr>
          <w:p w:rsidR="00932161" w:rsidRDefault="00932161" w:rsidP="009C5952">
            <w:pPr>
              <w:spacing w:line="276" w:lineRule="auto"/>
              <w:rPr>
                <w:b/>
              </w:rPr>
            </w:pPr>
            <w:r>
              <w:rPr>
                <w:b/>
              </w:rPr>
              <w:t>Süresi</w:t>
            </w:r>
          </w:p>
          <w:p w:rsidR="00932161" w:rsidRDefault="00932161" w:rsidP="009C5952">
            <w:pPr>
              <w:spacing w:line="276" w:lineRule="auto"/>
              <w:rPr>
                <w:b/>
              </w:rPr>
            </w:pPr>
            <w:r>
              <w:rPr>
                <w:b/>
              </w:rPr>
              <w:t>(saat)</w:t>
            </w:r>
          </w:p>
        </w:tc>
        <w:tc>
          <w:tcPr>
            <w:tcW w:w="1772" w:type="dxa"/>
            <w:tcBorders>
              <w:top w:val="single" w:sz="4" w:space="0" w:color="auto"/>
              <w:left w:val="single" w:sz="4" w:space="0" w:color="auto"/>
              <w:bottom w:val="single" w:sz="4" w:space="0" w:color="auto"/>
              <w:right w:val="single" w:sz="4" w:space="0" w:color="auto"/>
            </w:tcBorders>
            <w:hideMark/>
          </w:tcPr>
          <w:p w:rsidR="00932161" w:rsidRDefault="00932161" w:rsidP="009C5952">
            <w:pPr>
              <w:spacing w:line="276" w:lineRule="auto"/>
              <w:jc w:val="center"/>
              <w:rPr>
                <w:b/>
              </w:rPr>
            </w:pPr>
            <w:r>
              <w:rPr>
                <w:b/>
              </w:rPr>
              <w:t>Toplam İş Yükü</w:t>
            </w:r>
          </w:p>
          <w:p w:rsidR="00932161" w:rsidRDefault="00932161" w:rsidP="009C5952">
            <w:pPr>
              <w:spacing w:line="276" w:lineRule="auto"/>
              <w:jc w:val="center"/>
              <w:rPr>
                <w:b/>
              </w:rPr>
            </w:pPr>
            <w:r>
              <w:rPr>
                <w:b/>
              </w:rPr>
              <w:t>(saat)</w:t>
            </w:r>
          </w:p>
        </w:tc>
      </w:tr>
      <w:tr w:rsidR="00932161" w:rsidTr="009C5952">
        <w:trPr>
          <w:trHeight w:val="270"/>
        </w:trPr>
        <w:tc>
          <w:tcPr>
            <w:tcW w:w="586" w:type="dxa"/>
            <w:vMerge/>
            <w:shd w:val="clear" w:color="auto" w:fill="auto"/>
          </w:tcPr>
          <w:p w:rsidR="00932161" w:rsidRDefault="00932161" w:rsidP="009C5952">
            <w:pPr>
              <w:spacing w:line="276" w:lineRule="auto"/>
            </w:pPr>
          </w:p>
        </w:tc>
        <w:tc>
          <w:tcPr>
            <w:tcW w:w="4581" w:type="dxa"/>
            <w:tcBorders>
              <w:top w:val="single" w:sz="4" w:space="0" w:color="auto"/>
              <w:left w:val="single" w:sz="4" w:space="0" w:color="auto"/>
              <w:bottom w:val="single" w:sz="4" w:space="0" w:color="auto"/>
              <w:right w:val="single" w:sz="4" w:space="0" w:color="auto"/>
            </w:tcBorders>
            <w:hideMark/>
          </w:tcPr>
          <w:p w:rsidR="00932161" w:rsidRDefault="00932161" w:rsidP="009C5952">
            <w:pPr>
              <w:spacing w:line="276" w:lineRule="auto"/>
            </w:pPr>
            <w:r>
              <w:t xml:space="preserve">Teorik ders </w:t>
            </w:r>
          </w:p>
        </w:tc>
        <w:tc>
          <w:tcPr>
            <w:tcW w:w="1450" w:type="dxa"/>
            <w:tcBorders>
              <w:top w:val="single" w:sz="4" w:space="0" w:color="auto"/>
              <w:left w:val="single" w:sz="4" w:space="0" w:color="auto"/>
              <w:bottom w:val="single" w:sz="4" w:space="0" w:color="auto"/>
              <w:right w:val="single" w:sz="4" w:space="0" w:color="auto"/>
            </w:tcBorders>
          </w:tcPr>
          <w:p w:rsidR="00932161" w:rsidRDefault="00932161" w:rsidP="009C5952">
            <w:pPr>
              <w:spacing w:line="276" w:lineRule="auto"/>
            </w:pPr>
            <w:r>
              <w:t>14</w:t>
            </w:r>
          </w:p>
        </w:tc>
        <w:tc>
          <w:tcPr>
            <w:tcW w:w="1289" w:type="dxa"/>
            <w:tcBorders>
              <w:top w:val="single" w:sz="4" w:space="0" w:color="auto"/>
              <w:left w:val="single" w:sz="4" w:space="0" w:color="auto"/>
              <w:bottom w:val="single" w:sz="4" w:space="0" w:color="auto"/>
              <w:right w:val="single" w:sz="4" w:space="0" w:color="auto"/>
            </w:tcBorders>
          </w:tcPr>
          <w:p w:rsidR="00932161" w:rsidRDefault="00932161" w:rsidP="009C5952">
            <w:pPr>
              <w:spacing w:line="276" w:lineRule="auto"/>
            </w:pPr>
            <w:r>
              <w:t>3</w:t>
            </w:r>
          </w:p>
        </w:tc>
        <w:tc>
          <w:tcPr>
            <w:tcW w:w="1772" w:type="dxa"/>
            <w:tcBorders>
              <w:top w:val="single" w:sz="4" w:space="0" w:color="auto"/>
              <w:left w:val="single" w:sz="4" w:space="0" w:color="auto"/>
              <w:bottom w:val="single" w:sz="4" w:space="0" w:color="auto"/>
              <w:right w:val="single" w:sz="4" w:space="0" w:color="auto"/>
            </w:tcBorders>
          </w:tcPr>
          <w:p w:rsidR="00932161" w:rsidRDefault="00932161" w:rsidP="009C5952">
            <w:pPr>
              <w:spacing w:line="276" w:lineRule="auto"/>
            </w:pPr>
            <w:r>
              <w:t>42</w:t>
            </w:r>
          </w:p>
        </w:tc>
      </w:tr>
      <w:tr w:rsidR="00932161" w:rsidTr="009C5952">
        <w:trPr>
          <w:trHeight w:val="270"/>
        </w:trPr>
        <w:tc>
          <w:tcPr>
            <w:tcW w:w="586" w:type="dxa"/>
            <w:vMerge/>
            <w:shd w:val="clear" w:color="auto" w:fill="auto"/>
          </w:tcPr>
          <w:p w:rsidR="00932161" w:rsidRDefault="00932161" w:rsidP="009C5952">
            <w:pPr>
              <w:spacing w:line="276" w:lineRule="auto"/>
            </w:pPr>
          </w:p>
        </w:tc>
        <w:tc>
          <w:tcPr>
            <w:tcW w:w="4581" w:type="dxa"/>
            <w:tcBorders>
              <w:top w:val="single" w:sz="4" w:space="0" w:color="auto"/>
              <w:left w:val="single" w:sz="4" w:space="0" w:color="auto"/>
              <w:bottom w:val="single" w:sz="4" w:space="0" w:color="auto"/>
              <w:right w:val="single" w:sz="4" w:space="0" w:color="auto"/>
            </w:tcBorders>
            <w:hideMark/>
          </w:tcPr>
          <w:p w:rsidR="00932161" w:rsidRDefault="00932161" w:rsidP="009C5952">
            <w:pPr>
              <w:spacing w:line="276" w:lineRule="auto"/>
            </w:pPr>
            <w:r>
              <w:t>Uygulamalı ders</w:t>
            </w:r>
          </w:p>
        </w:tc>
        <w:tc>
          <w:tcPr>
            <w:tcW w:w="1450" w:type="dxa"/>
            <w:tcBorders>
              <w:top w:val="single" w:sz="4" w:space="0" w:color="auto"/>
              <w:left w:val="single" w:sz="4" w:space="0" w:color="auto"/>
              <w:bottom w:val="single" w:sz="4" w:space="0" w:color="auto"/>
              <w:right w:val="single" w:sz="4" w:space="0" w:color="auto"/>
            </w:tcBorders>
            <w:hideMark/>
          </w:tcPr>
          <w:p w:rsidR="00932161" w:rsidRDefault="00932161" w:rsidP="009C5952">
            <w:pPr>
              <w:spacing w:line="276" w:lineRule="auto"/>
            </w:pPr>
            <w:r>
              <w:t>14</w:t>
            </w:r>
          </w:p>
        </w:tc>
        <w:tc>
          <w:tcPr>
            <w:tcW w:w="1289" w:type="dxa"/>
            <w:tcBorders>
              <w:top w:val="single" w:sz="4" w:space="0" w:color="auto"/>
              <w:left w:val="single" w:sz="4" w:space="0" w:color="auto"/>
              <w:bottom w:val="single" w:sz="4" w:space="0" w:color="auto"/>
              <w:right w:val="single" w:sz="4" w:space="0" w:color="auto"/>
            </w:tcBorders>
            <w:hideMark/>
          </w:tcPr>
          <w:p w:rsidR="00932161" w:rsidRDefault="00932161" w:rsidP="009C5952">
            <w:pPr>
              <w:spacing w:line="276" w:lineRule="auto"/>
            </w:pPr>
            <w:r>
              <w:t>1</w:t>
            </w:r>
          </w:p>
        </w:tc>
        <w:tc>
          <w:tcPr>
            <w:tcW w:w="1772" w:type="dxa"/>
            <w:tcBorders>
              <w:top w:val="single" w:sz="4" w:space="0" w:color="auto"/>
              <w:left w:val="single" w:sz="4" w:space="0" w:color="auto"/>
              <w:bottom w:val="single" w:sz="4" w:space="0" w:color="auto"/>
              <w:right w:val="single" w:sz="4" w:space="0" w:color="auto"/>
            </w:tcBorders>
            <w:hideMark/>
          </w:tcPr>
          <w:p w:rsidR="00932161" w:rsidRDefault="00932161" w:rsidP="009C5952">
            <w:pPr>
              <w:spacing w:line="276" w:lineRule="auto"/>
            </w:pPr>
            <w:r>
              <w:t>14</w:t>
            </w:r>
          </w:p>
        </w:tc>
      </w:tr>
      <w:tr w:rsidR="00932161" w:rsidTr="009C5952">
        <w:trPr>
          <w:trHeight w:val="270"/>
        </w:trPr>
        <w:tc>
          <w:tcPr>
            <w:tcW w:w="586" w:type="dxa"/>
            <w:vMerge/>
            <w:shd w:val="clear" w:color="auto" w:fill="auto"/>
          </w:tcPr>
          <w:p w:rsidR="00932161" w:rsidRDefault="00932161" w:rsidP="009C5952">
            <w:pPr>
              <w:spacing w:line="276" w:lineRule="auto"/>
            </w:pPr>
          </w:p>
        </w:tc>
        <w:tc>
          <w:tcPr>
            <w:tcW w:w="4581" w:type="dxa"/>
            <w:tcBorders>
              <w:top w:val="single" w:sz="4" w:space="0" w:color="auto"/>
              <w:left w:val="single" w:sz="4" w:space="0" w:color="auto"/>
              <w:bottom w:val="single" w:sz="4" w:space="0" w:color="auto"/>
              <w:right w:val="single" w:sz="4" w:space="0" w:color="auto"/>
            </w:tcBorders>
            <w:hideMark/>
          </w:tcPr>
          <w:p w:rsidR="00932161" w:rsidRDefault="00932161" w:rsidP="009C5952">
            <w:pPr>
              <w:spacing w:line="276" w:lineRule="auto"/>
            </w:pPr>
            <w:r>
              <w:t>Laboratuvar çalışması</w:t>
            </w:r>
          </w:p>
        </w:tc>
        <w:tc>
          <w:tcPr>
            <w:tcW w:w="1450" w:type="dxa"/>
            <w:tcBorders>
              <w:top w:val="single" w:sz="4" w:space="0" w:color="auto"/>
              <w:left w:val="single" w:sz="4" w:space="0" w:color="auto"/>
              <w:bottom w:val="single" w:sz="4" w:space="0" w:color="auto"/>
              <w:right w:val="single" w:sz="4" w:space="0" w:color="auto"/>
            </w:tcBorders>
            <w:hideMark/>
          </w:tcPr>
          <w:p w:rsidR="00932161" w:rsidRDefault="00932161" w:rsidP="009C5952">
            <w:pPr>
              <w:spacing w:line="276" w:lineRule="auto"/>
            </w:pPr>
            <w:r>
              <w:t>14</w:t>
            </w:r>
          </w:p>
        </w:tc>
        <w:tc>
          <w:tcPr>
            <w:tcW w:w="1289" w:type="dxa"/>
            <w:tcBorders>
              <w:top w:val="single" w:sz="4" w:space="0" w:color="auto"/>
              <w:left w:val="single" w:sz="4" w:space="0" w:color="auto"/>
              <w:bottom w:val="single" w:sz="4" w:space="0" w:color="auto"/>
              <w:right w:val="single" w:sz="4" w:space="0" w:color="auto"/>
            </w:tcBorders>
            <w:hideMark/>
          </w:tcPr>
          <w:p w:rsidR="00932161" w:rsidRDefault="00932161" w:rsidP="009C5952">
            <w:pPr>
              <w:spacing w:line="276" w:lineRule="auto"/>
            </w:pPr>
            <w:r>
              <w:t>2</w:t>
            </w:r>
          </w:p>
        </w:tc>
        <w:tc>
          <w:tcPr>
            <w:tcW w:w="1772" w:type="dxa"/>
            <w:tcBorders>
              <w:top w:val="single" w:sz="4" w:space="0" w:color="auto"/>
              <w:left w:val="single" w:sz="4" w:space="0" w:color="auto"/>
              <w:bottom w:val="single" w:sz="4" w:space="0" w:color="auto"/>
              <w:right w:val="single" w:sz="4" w:space="0" w:color="auto"/>
            </w:tcBorders>
            <w:hideMark/>
          </w:tcPr>
          <w:p w:rsidR="00932161" w:rsidRDefault="00932161" w:rsidP="009C5952">
            <w:pPr>
              <w:spacing w:line="276" w:lineRule="auto"/>
            </w:pPr>
            <w:r>
              <w:t>28</w:t>
            </w:r>
          </w:p>
        </w:tc>
      </w:tr>
      <w:tr w:rsidR="00932161" w:rsidTr="009C5952">
        <w:trPr>
          <w:trHeight w:val="270"/>
        </w:trPr>
        <w:tc>
          <w:tcPr>
            <w:tcW w:w="586" w:type="dxa"/>
            <w:vMerge/>
            <w:shd w:val="clear" w:color="auto" w:fill="auto"/>
          </w:tcPr>
          <w:p w:rsidR="00932161" w:rsidRDefault="00932161" w:rsidP="009C5952">
            <w:pPr>
              <w:spacing w:line="276" w:lineRule="auto"/>
            </w:pPr>
          </w:p>
        </w:tc>
        <w:tc>
          <w:tcPr>
            <w:tcW w:w="4581" w:type="dxa"/>
            <w:tcBorders>
              <w:top w:val="single" w:sz="4" w:space="0" w:color="auto"/>
              <w:left w:val="single" w:sz="4" w:space="0" w:color="auto"/>
              <w:bottom w:val="single" w:sz="4" w:space="0" w:color="auto"/>
              <w:right w:val="single" w:sz="4" w:space="0" w:color="auto"/>
            </w:tcBorders>
            <w:hideMark/>
          </w:tcPr>
          <w:p w:rsidR="00932161" w:rsidRDefault="00932161" w:rsidP="009C5952">
            <w:pPr>
              <w:spacing w:line="276" w:lineRule="auto"/>
            </w:pPr>
            <w:r>
              <w:t>Okuma (derse hazırlık)</w:t>
            </w:r>
          </w:p>
        </w:tc>
        <w:tc>
          <w:tcPr>
            <w:tcW w:w="1450" w:type="dxa"/>
            <w:tcBorders>
              <w:top w:val="single" w:sz="4" w:space="0" w:color="auto"/>
              <w:left w:val="single" w:sz="4" w:space="0" w:color="auto"/>
              <w:bottom w:val="single" w:sz="4" w:space="0" w:color="auto"/>
              <w:right w:val="single" w:sz="4" w:space="0" w:color="auto"/>
            </w:tcBorders>
            <w:hideMark/>
          </w:tcPr>
          <w:p w:rsidR="00932161" w:rsidRDefault="00932161" w:rsidP="009C5952">
            <w:pPr>
              <w:spacing w:line="276" w:lineRule="auto"/>
            </w:pPr>
            <w:r>
              <w:t>14</w:t>
            </w:r>
          </w:p>
        </w:tc>
        <w:tc>
          <w:tcPr>
            <w:tcW w:w="1289" w:type="dxa"/>
            <w:tcBorders>
              <w:top w:val="single" w:sz="4" w:space="0" w:color="auto"/>
              <w:left w:val="single" w:sz="4" w:space="0" w:color="auto"/>
              <w:bottom w:val="single" w:sz="4" w:space="0" w:color="auto"/>
              <w:right w:val="single" w:sz="4" w:space="0" w:color="auto"/>
            </w:tcBorders>
            <w:hideMark/>
          </w:tcPr>
          <w:p w:rsidR="00932161" w:rsidRDefault="00932161" w:rsidP="009C5952">
            <w:pPr>
              <w:spacing w:line="276" w:lineRule="auto"/>
            </w:pPr>
            <w:r>
              <w:t>2</w:t>
            </w:r>
          </w:p>
        </w:tc>
        <w:tc>
          <w:tcPr>
            <w:tcW w:w="1772" w:type="dxa"/>
            <w:tcBorders>
              <w:top w:val="single" w:sz="4" w:space="0" w:color="auto"/>
              <w:left w:val="single" w:sz="4" w:space="0" w:color="auto"/>
              <w:bottom w:val="single" w:sz="4" w:space="0" w:color="auto"/>
              <w:right w:val="single" w:sz="4" w:space="0" w:color="auto"/>
            </w:tcBorders>
            <w:hideMark/>
          </w:tcPr>
          <w:p w:rsidR="00932161" w:rsidRDefault="00932161" w:rsidP="009C5952">
            <w:pPr>
              <w:spacing w:line="276" w:lineRule="auto"/>
            </w:pPr>
            <w:r>
              <w:t>28</w:t>
            </w:r>
          </w:p>
        </w:tc>
      </w:tr>
      <w:tr w:rsidR="00932161" w:rsidTr="009C5952">
        <w:trPr>
          <w:trHeight w:val="270"/>
        </w:trPr>
        <w:tc>
          <w:tcPr>
            <w:tcW w:w="586" w:type="dxa"/>
            <w:vMerge/>
            <w:shd w:val="clear" w:color="auto" w:fill="auto"/>
          </w:tcPr>
          <w:p w:rsidR="00932161" w:rsidRDefault="00932161" w:rsidP="009C5952">
            <w:pPr>
              <w:spacing w:line="276" w:lineRule="auto"/>
            </w:pPr>
          </w:p>
        </w:tc>
        <w:tc>
          <w:tcPr>
            <w:tcW w:w="4581" w:type="dxa"/>
            <w:tcBorders>
              <w:top w:val="single" w:sz="4" w:space="0" w:color="auto"/>
              <w:left w:val="single" w:sz="4" w:space="0" w:color="auto"/>
              <w:bottom w:val="single" w:sz="4" w:space="0" w:color="auto"/>
              <w:right w:val="single" w:sz="4" w:space="0" w:color="auto"/>
            </w:tcBorders>
            <w:hideMark/>
          </w:tcPr>
          <w:p w:rsidR="00932161" w:rsidRDefault="00932161" w:rsidP="009C5952">
            <w:pPr>
              <w:spacing w:line="276" w:lineRule="auto"/>
            </w:pPr>
            <w:r>
              <w:t>Ödevler</w:t>
            </w:r>
          </w:p>
        </w:tc>
        <w:tc>
          <w:tcPr>
            <w:tcW w:w="1450" w:type="dxa"/>
            <w:tcBorders>
              <w:top w:val="single" w:sz="4" w:space="0" w:color="auto"/>
              <w:left w:val="single" w:sz="4" w:space="0" w:color="auto"/>
              <w:bottom w:val="single" w:sz="4" w:space="0" w:color="auto"/>
              <w:right w:val="single" w:sz="4" w:space="0" w:color="auto"/>
            </w:tcBorders>
          </w:tcPr>
          <w:p w:rsidR="00932161" w:rsidRDefault="00932161" w:rsidP="009C5952">
            <w:pPr>
              <w:spacing w:line="276" w:lineRule="auto"/>
            </w:pPr>
            <w:r>
              <w:t>2</w:t>
            </w:r>
          </w:p>
        </w:tc>
        <w:tc>
          <w:tcPr>
            <w:tcW w:w="1289" w:type="dxa"/>
            <w:tcBorders>
              <w:top w:val="single" w:sz="4" w:space="0" w:color="auto"/>
              <w:left w:val="single" w:sz="4" w:space="0" w:color="auto"/>
              <w:bottom w:val="single" w:sz="4" w:space="0" w:color="auto"/>
              <w:right w:val="single" w:sz="4" w:space="0" w:color="auto"/>
            </w:tcBorders>
          </w:tcPr>
          <w:p w:rsidR="00932161" w:rsidRDefault="00932161" w:rsidP="009C5952">
            <w:pPr>
              <w:spacing w:line="276" w:lineRule="auto"/>
            </w:pPr>
            <w:r>
              <w:t>5</w:t>
            </w:r>
          </w:p>
        </w:tc>
        <w:tc>
          <w:tcPr>
            <w:tcW w:w="1772" w:type="dxa"/>
            <w:tcBorders>
              <w:top w:val="single" w:sz="4" w:space="0" w:color="auto"/>
              <w:left w:val="single" w:sz="4" w:space="0" w:color="auto"/>
              <w:bottom w:val="single" w:sz="4" w:space="0" w:color="auto"/>
              <w:right w:val="single" w:sz="4" w:space="0" w:color="auto"/>
            </w:tcBorders>
          </w:tcPr>
          <w:p w:rsidR="00932161" w:rsidRDefault="00932161" w:rsidP="009C5952">
            <w:pPr>
              <w:spacing w:line="276" w:lineRule="auto"/>
            </w:pPr>
            <w:r>
              <w:t>10</w:t>
            </w:r>
          </w:p>
        </w:tc>
      </w:tr>
      <w:tr w:rsidR="00932161" w:rsidTr="009C5952">
        <w:trPr>
          <w:trHeight w:val="270"/>
        </w:trPr>
        <w:tc>
          <w:tcPr>
            <w:tcW w:w="586" w:type="dxa"/>
            <w:vMerge/>
            <w:shd w:val="clear" w:color="auto" w:fill="auto"/>
          </w:tcPr>
          <w:p w:rsidR="00932161" w:rsidRDefault="00932161" w:rsidP="009C5952">
            <w:pPr>
              <w:spacing w:line="276" w:lineRule="auto"/>
            </w:pPr>
          </w:p>
        </w:tc>
        <w:tc>
          <w:tcPr>
            <w:tcW w:w="4581" w:type="dxa"/>
            <w:tcBorders>
              <w:top w:val="single" w:sz="4" w:space="0" w:color="auto"/>
              <w:left w:val="single" w:sz="4" w:space="0" w:color="auto"/>
              <w:bottom w:val="single" w:sz="4" w:space="0" w:color="auto"/>
              <w:right w:val="single" w:sz="4" w:space="0" w:color="auto"/>
            </w:tcBorders>
            <w:hideMark/>
          </w:tcPr>
          <w:p w:rsidR="00932161" w:rsidRDefault="00932161" w:rsidP="009C5952">
            <w:pPr>
              <w:spacing w:line="276" w:lineRule="auto"/>
            </w:pPr>
            <w:r>
              <w:t>Sunum / Seminer Hazırlama</w:t>
            </w:r>
          </w:p>
        </w:tc>
        <w:tc>
          <w:tcPr>
            <w:tcW w:w="1450" w:type="dxa"/>
            <w:tcBorders>
              <w:top w:val="single" w:sz="4" w:space="0" w:color="auto"/>
              <w:left w:val="single" w:sz="4" w:space="0" w:color="auto"/>
              <w:bottom w:val="single" w:sz="4" w:space="0" w:color="auto"/>
              <w:right w:val="single" w:sz="4" w:space="0" w:color="auto"/>
            </w:tcBorders>
          </w:tcPr>
          <w:p w:rsidR="00932161" w:rsidRDefault="00932161" w:rsidP="009C5952">
            <w:pPr>
              <w:spacing w:line="276" w:lineRule="auto"/>
            </w:pPr>
            <w:r>
              <w:t>1</w:t>
            </w:r>
          </w:p>
        </w:tc>
        <w:tc>
          <w:tcPr>
            <w:tcW w:w="1289" w:type="dxa"/>
            <w:tcBorders>
              <w:top w:val="single" w:sz="4" w:space="0" w:color="auto"/>
              <w:left w:val="single" w:sz="4" w:space="0" w:color="auto"/>
              <w:bottom w:val="single" w:sz="4" w:space="0" w:color="auto"/>
              <w:right w:val="single" w:sz="4" w:space="0" w:color="auto"/>
            </w:tcBorders>
          </w:tcPr>
          <w:p w:rsidR="00932161" w:rsidRDefault="00932161" w:rsidP="009C5952">
            <w:pPr>
              <w:spacing w:line="276" w:lineRule="auto"/>
            </w:pPr>
            <w:r>
              <w:t>2</w:t>
            </w:r>
          </w:p>
        </w:tc>
        <w:tc>
          <w:tcPr>
            <w:tcW w:w="1772" w:type="dxa"/>
            <w:tcBorders>
              <w:top w:val="single" w:sz="4" w:space="0" w:color="auto"/>
              <w:left w:val="single" w:sz="4" w:space="0" w:color="auto"/>
              <w:bottom w:val="single" w:sz="4" w:space="0" w:color="auto"/>
              <w:right w:val="single" w:sz="4" w:space="0" w:color="auto"/>
            </w:tcBorders>
          </w:tcPr>
          <w:p w:rsidR="00932161" w:rsidRDefault="00932161" w:rsidP="009C5952">
            <w:pPr>
              <w:spacing w:line="276" w:lineRule="auto"/>
            </w:pPr>
            <w:r>
              <w:t>2</w:t>
            </w:r>
          </w:p>
        </w:tc>
      </w:tr>
      <w:tr w:rsidR="00932161" w:rsidTr="009C5952">
        <w:trPr>
          <w:trHeight w:val="270"/>
        </w:trPr>
        <w:tc>
          <w:tcPr>
            <w:tcW w:w="586" w:type="dxa"/>
            <w:vMerge/>
            <w:shd w:val="clear" w:color="auto" w:fill="auto"/>
          </w:tcPr>
          <w:p w:rsidR="00932161" w:rsidRDefault="00932161" w:rsidP="009C5952">
            <w:pPr>
              <w:spacing w:line="276" w:lineRule="auto"/>
            </w:pPr>
          </w:p>
        </w:tc>
        <w:tc>
          <w:tcPr>
            <w:tcW w:w="4581" w:type="dxa"/>
            <w:tcBorders>
              <w:top w:val="single" w:sz="4" w:space="0" w:color="auto"/>
              <w:left w:val="single" w:sz="4" w:space="0" w:color="auto"/>
              <w:bottom w:val="single" w:sz="4" w:space="0" w:color="auto"/>
              <w:right w:val="single" w:sz="4" w:space="0" w:color="auto"/>
            </w:tcBorders>
            <w:hideMark/>
          </w:tcPr>
          <w:p w:rsidR="00932161" w:rsidRDefault="00932161" w:rsidP="009C5952">
            <w:pPr>
              <w:spacing w:line="276" w:lineRule="auto"/>
            </w:pPr>
            <w:r>
              <w:t>Proje</w:t>
            </w:r>
          </w:p>
        </w:tc>
        <w:tc>
          <w:tcPr>
            <w:tcW w:w="1450" w:type="dxa"/>
            <w:tcBorders>
              <w:top w:val="single" w:sz="4" w:space="0" w:color="auto"/>
              <w:left w:val="single" w:sz="4" w:space="0" w:color="auto"/>
              <w:bottom w:val="single" w:sz="4" w:space="0" w:color="auto"/>
              <w:right w:val="single" w:sz="4" w:space="0" w:color="auto"/>
            </w:tcBorders>
          </w:tcPr>
          <w:p w:rsidR="00932161" w:rsidRDefault="00932161" w:rsidP="009C5952">
            <w:pPr>
              <w:spacing w:line="276" w:lineRule="auto"/>
            </w:pPr>
            <w:r>
              <w:t>1</w:t>
            </w:r>
          </w:p>
        </w:tc>
        <w:tc>
          <w:tcPr>
            <w:tcW w:w="1289" w:type="dxa"/>
            <w:tcBorders>
              <w:top w:val="single" w:sz="4" w:space="0" w:color="auto"/>
              <w:left w:val="single" w:sz="4" w:space="0" w:color="auto"/>
              <w:bottom w:val="single" w:sz="4" w:space="0" w:color="auto"/>
              <w:right w:val="single" w:sz="4" w:space="0" w:color="auto"/>
            </w:tcBorders>
          </w:tcPr>
          <w:p w:rsidR="00932161" w:rsidRDefault="00932161" w:rsidP="009C5952">
            <w:pPr>
              <w:spacing w:line="276" w:lineRule="auto"/>
            </w:pPr>
            <w:r>
              <w:t>15</w:t>
            </w:r>
          </w:p>
        </w:tc>
        <w:tc>
          <w:tcPr>
            <w:tcW w:w="1772" w:type="dxa"/>
            <w:tcBorders>
              <w:top w:val="single" w:sz="4" w:space="0" w:color="auto"/>
              <w:left w:val="single" w:sz="4" w:space="0" w:color="auto"/>
              <w:bottom w:val="single" w:sz="4" w:space="0" w:color="auto"/>
              <w:right w:val="single" w:sz="4" w:space="0" w:color="auto"/>
            </w:tcBorders>
          </w:tcPr>
          <w:p w:rsidR="00932161" w:rsidRDefault="00932161" w:rsidP="009C5952">
            <w:pPr>
              <w:spacing w:line="276" w:lineRule="auto"/>
            </w:pPr>
            <w:r>
              <w:t>15</w:t>
            </w:r>
          </w:p>
        </w:tc>
      </w:tr>
      <w:tr w:rsidR="00932161" w:rsidTr="009C5952">
        <w:trPr>
          <w:trHeight w:val="270"/>
        </w:trPr>
        <w:tc>
          <w:tcPr>
            <w:tcW w:w="586" w:type="dxa"/>
            <w:vMerge/>
            <w:shd w:val="clear" w:color="auto" w:fill="auto"/>
          </w:tcPr>
          <w:p w:rsidR="00932161" w:rsidRDefault="00932161" w:rsidP="009C5952">
            <w:pPr>
              <w:spacing w:line="276" w:lineRule="auto"/>
            </w:pPr>
          </w:p>
        </w:tc>
        <w:tc>
          <w:tcPr>
            <w:tcW w:w="4581" w:type="dxa"/>
            <w:tcBorders>
              <w:top w:val="single" w:sz="4" w:space="0" w:color="auto"/>
              <w:left w:val="single" w:sz="4" w:space="0" w:color="auto"/>
              <w:bottom w:val="single" w:sz="4" w:space="0" w:color="auto"/>
              <w:right w:val="single" w:sz="4" w:space="0" w:color="auto"/>
            </w:tcBorders>
            <w:vAlign w:val="center"/>
            <w:hideMark/>
          </w:tcPr>
          <w:p w:rsidR="00932161" w:rsidRDefault="00932161" w:rsidP="009C5952">
            <w:pPr>
              <w:spacing w:line="276" w:lineRule="auto"/>
            </w:pPr>
            <w:r>
              <w:t>Kütüphane veya İnternet araştırması</w:t>
            </w:r>
          </w:p>
        </w:tc>
        <w:tc>
          <w:tcPr>
            <w:tcW w:w="1450" w:type="dxa"/>
            <w:tcBorders>
              <w:top w:val="single" w:sz="4" w:space="0" w:color="auto"/>
              <w:left w:val="single" w:sz="4" w:space="0" w:color="auto"/>
              <w:bottom w:val="single" w:sz="4" w:space="0" w:color="auto"/>
              <w:right w:val="single" w:sz="4" w:space="0" w:color="auto"/>
            </w:tcBorders>
            <w:vAlign w:val="center"/>
            <w:hideMark/>
          </w:tcPr>
          <w:p w:rsidR="00932161" w:rsidRDefault="00932161" w:rsidP="009C5952">
            <w:pPr>
              <w:spacing w:line="276" w:lineRule="auto"/>
            </w:pPr>
            <w:r>
              <w:t>3</w:t>
            </w:r>
          </w:p>
        </w:tc>
        <w:tc>
          <w:tcPr>
            <w:tcW w:w="1289" w:type="dxa"/>
            <w:tcBorders>
              <w:top w:val="single" w:sz="4" w:space="0" w:color="auto"/>
              <w:left w:val="single" w:sz="4" w:space="0" w:color="auto"/>
              <w:bottom w:val="single" w:sz="4" w:space="0" w:color="auto"/>
              <w:right w:val="single" w:sz="4" w:space="0" w:color="auto"/>
            </w:tcBorders>
            <w:vAlign w:val="center"/>
            <w:hideMark/>
          </w:tcPr>
          <w:p w:rsidR="00932161" w:rsidRDefault="00932161" w:rsidP="009C5952">
            <w:pPr>
              <w:spacing w:line="276" w:lineRule="auto"/>
            </w:pPr>
            <w:r>
              <w:t>2</w:t>
            </w:r>
          </w:p>
        </w:tc>
        <w:tc>
          <w:tcPr>
            <w:tcW w:w="1772" w:type="dxa"/>
            <w:tcBorders>
              <w:top w:val="single" w:sz="4" w:space="0" w:color="auto"/>
              <w:left w:val="single" w:sz="4" w:space="0" w:color="auto"/>
              <w:bottom w:val="single" w:sz="4" w:space="0" w:color="auto"/>
              <w:right w:val="single" w:sz="4" w:space="0" w:color="auto"/>
            </w:tcBorders>
            <w:vAlign w:val="center"/>
            <w:hideMark/>
          </w:tcPr>
          <w:p w:rsidR="00932161" w:rsidRDefault="00932161" w:rsidP="009C5952">
            <w:pPr>
              <w:spacing w:line="276" w:lineRule="auto"/>
            </w:pPr>
            <w:r>
              <w:t>6</w:t>
            </w:r>
          </w:p>
        </w:tc>
      </w:tr>
      <w:tr w:rsidR="00932161" w:rsidTr="009C5952">
        <w:trPr>
          <w:trHeight w:val="827"/>
        </w:trPr>
        <w:tc>
          <w:tcPr>
            <w:tcW w:w="586" w:type="dxa"/>
            <w:vMerge/>
            <w:shd w:val="clear" w:color="auto" w:fill="auto"/>
          </w:tcPr>
          <w:p w:rsidR="00932161" w:rsidRDefault="00932161" w:rsidP="009C5952">
            <w:pPr>
              <w:spacing w:line="276" w:lineRule="auto"/>
            </w:pPr>
          </w:p>
        </w:tc>
        <w:tc>
          <w:tcPr>
            <w:tcW w:w="4581" w:type="dxa"/>
            <w:tcBorders>
              <w:top w:val="single" w:sz="4" w:space="0" w:color="auto"/>
              <w:left w:val="single" w:sz="4" w:space="0" w:color="auto"/>
              <w:bottom w:val="single" w:sz="4" w:space="0" w:color="auto"/>
              <w:right w:val="single" w:sz="4" w:space="0" w:color="auto"/>
            </w:tcBorders>
            <w:hideMark/>
          </w:tcPr>
          <w:p w:rsidR="00932161" w:rsidRDefault="00932161" w:rsidP="009C5952">
            <w:pPr>
              <w:spacing w:line="276" w:lineRule="auto"/>
            </w:pPr>
            <w:r>
              <w:t>Ara Sınav</w:t>
            </w:r>
          </w:p>
          <w:p w:rsidR="00932161" w:rsidRDefault="00932161" w:rsidP="009C5952">
            <w:pPr>
              <w:spacing w:line="276" w:lineRule="auto"/>
            </w:pPr>
            <w:r>
              <w:t>a)Sınav</w:t>
            </w:r>
          </w:p>
          <w:p w:rsidR="00932161" w:rsidRDefault="00932161" w:rsidP="009C5952">
            <w:pPr>
              <w:spacing w:line="276" w:lineRule="auto"/>
            </w:pPr>
            <w:r>
              <w:t>b)Sınav için bireysel çalışma</w:t>
            </w:r>
          </w:p>
        </w:tc>
        <w:tc>
          <w:tcPr>
            <w:tcW w:w="1450" w:type="dxa"/>
            <w:tcBorders>
              <w:top w:val="single" w:sz="4" w:space="0" w:color="auto"/>
              <w:left w:val="single" w:sz="4" w:space="0" w:color="auto"/>
              <w:bottom w:val="single" w:sz="4" w:space="0" w:color="auto"/>
              <w:right w:val="single" w:sz="4" w:space="0" w:color="auto"/>
            </w:tcBorders>
          </w:tcPr>
          <w:p w:rsidR="00932161" w:rsidRDefault="00932161" w:rsidP="009C5952">
            <w:pPr>
              <w:spacing w:line="276" w:lineRule="auto"/>
            </w:pPr>
          </w:p>
          <w:p w:rsidR="00932161" w:rsidRDefault="00932161" w:rsidP="009C5952">
            <w:pPr>
              <w:spacing w:line="276" w:lineRule="auto"/>
            </w:pPr>
            <w:r>
              <w:t>1</w:t>
            </w:r>
          </w:p>
          <w:p w:rsidR="00932161" w:rsidRDefault="00932161" w:rsidP="009C5952">
            <w:pPr>
              <w:spacing w:line="276" w:lineRule="auto"/>
            </w:pPr>
            <w:r>
              <w:t>1</w:t>
            </w:r>
          </w:p>
        </w:tc>
        <w:tc>
          <w:tcPr>
            <w:tcW w:w="1289" w:type="dxa"/>
            <w:tcBorders>
              <w:top w:val="single" w:sz="4" w:space="0" w:color="auto"/>
              <w:left w:val="single" w:sz="4" w:space="0" w:color="auto"/>
              <w:bottom w:val="single" w:sz="4" w:space="0" w:color="auto"/>
              <w:right w:val="single" w:sz="4" w:space="0" w:color="auto"/>
            </w:tcBorders>
          </w:tcPr>
          <w:p w:rsidR="00932161" w:rsidRDefault="00932161" w:rsidP="009C5952">
            <w:pPr>
              <w:spacing w:line="276" w:lineRule="auto"/>
            </w:pPr>
          </w:p>
          <w:p w:rsidR="00932161" w:rsidRDefault="00932161" w:rsidP="009C5952">
            <w:pPr>
              <w:spacing w:line="276" w:lineRule="auto"/>
            </w:pPr>
            <w:r>
              <w:t>2</w:t>
            </w:r>
          </w:p>
          <w:p w:rsidR="00932161" w:rsidRDefault="00932161" w:rsidP="009C5952">
            <w:pPr>
              <w:spacing w:line="276" w:lineRule="auto"/>
            </w:pPr>
            <w:r>
              <w:t>9</w:t>
            </w:r>
          </w:p>
        </w:tc>
        <w:tc>
          <w:tcPr>
            <w:tcW w:w="1772" w:type="dxa"/>
            <w:tcBorders>
              <w:top w:val="single" w:sz="4" w:space="0" w:color="auto"/>
              <w:left w:val="single" w:sz="4" w:space="0" w:color="auto"/>
              <w:bottom w:val="single" w:sz="4" w:space="0" w:color="auto"/>
              <w:right w:val="single" w:sz="4" w:space="0" w:color="auto"/>
            </w:tcBorders>
          </w:tcPr>
          <w:p w:rsidR="00932161" w:rsidRDefault="00932161" w:rsidP="009C5952">
            <w:pPr>
              <w:spacing w:line="276" w:lineRule="auto"/>
            </w:pPr>
          </w:p>
          <w:p w:rsidR="00932161" w:rsidRDefault="00932161" w:rsidP="009C5952">
            <w:pPr>
              <w:spacing w:line="276" w:lineRule="auto"/>
            </w:pPr>
            <w:r>
              <w:t>2</w:t>
            </w:r>
          </w:p>
          <w:p w:rsidR="00932161" w:rsidRDefault="00932161" w:rsidP="009C5952">
            <w:pPr>
              <w:spacing w:line="276" w:lineRule="auto"/>
            </w:pPr>
            <w:r>
              <w:t>9</w:t>
            </w:r>
          </w:p>
        </w:tc>
      </w:tr>
      <w:tr w:rsidR="00932161" w:rsidTr="009C5952">
        <w:trPr>
          <w:trHeight w:val="827"/>
        </w:trPr>
        <w:tc>
          <w:tcPr>
            <w:tcW w:w="586" w:type="dxa"/>
            <w:vMerge/>
            <w:shd w:val="clear" w:color="auto" w:fill="auto"/>
          </w:tcPr>
          <w:p w:rsidR="00932161" w:rsidRDefault="00932161" w:rsidP="009C5952">
            <w:pPr>
              <w:spacing w:line="276" w:lineRule="auto"/>
            </w:pPr>
          </w:p>
        </w:tc>
        <w:tc>
          <w:tcPr>
            <w:tcW w:w="4581" w:type="dxa"/>
            <w:tcBorders>
              <w:top w:val="single" w:sz="4" w:space="0" w:color="auto"/>
              <w:left w:val="single" w:sz="4" w:space="0" w:color="auto"/>
              <w:bottom w:val="single" w:sz="4" w:space="0" w:color="auto"/>
              <w:right w:val="single" w:sz="4" w:space="0" w:color="auto"/>
            </w:tcBorders>
            <w:hideMark/>
          </w:tcPr>
          <w:p w:rsidR="00932161" w:rsidRDefault="00932161" w:rsidP="009C5952">
            <w:pPr>
              <w:spacing w:line="276" w:lineRule="auto"/>
            </w:pPr>
            <w:r>
              <w:t>Final Sınavı</w:t>
            </w:r>
          </w:p>
          <w:p w:rsidR="00932161" w:rsidRDefault="00932161" w:rsidP="009C5952">
            <w:pPr>
              <w:spacing w:line="276" w:lineRule="auto"/>
            </w:pPr>
            <w:r>
              <w:t>a)Sınav</w:t>
            </w:r>
          </w:p>
          <w:p w:rsidR="00932161" w:rsidRDefault="00932161" w:rsidP="009C5952">
            <w:pPr>
              <w:spacing w:line="276" w:lineRule="auto"/>
            </w:pPr>
            <w:r>
              <w:t>b)Sınav için bireysel çalışma</w:t>
            </w:r>
          </w:p>
        </w:tc>
        <w:tc>
          <w:tcPr>
            <w:tcW w:w="1450" w:type="dxa"/>
            <w:tcBorders>
              <w:top w:val="single" w:sz="4" w:space="0" w:color="auto"/>
              <w:left w:val="single" w:sz="4" w:space="0" w:color="auto"/>
              <w:bottom w:val="single" w:sz="4" w:space="0" w:color="auto"/>
              <w:right w:val="single" w:sz="4" w:space="0" w:color="auto"/>
            </w:tcBorders>
          </w:tcPr>
          <w:p w:rsidR="00932161" w:rsidRDefault="00932161" w:rsidP="009C5952">
            <w:pPr>
              <w:spacing w:line="276" w:lineRule="auto"/>
            </w:pPr>
          </w:p>
          <w:p w:rsidR="00932161" w:rsidRDefault="00932161" w:rsidP="009C5952">
            <w:pPr>
              <w:spacing w:line="276" w:lineRule="auto"/>
            </w:pPr>
            <w:r>
              <w:t>1</w:t>
            </w:r>
          </w:p>
          <w:p w:rsidR="00932161" w:rsidRDefault="00932161" w:rsidP="009C5952">
            <w:pPr>
              <w:spacing w:line="276" w:lineRule="auto"/>
            </w:pPr>
            <w:r>
              <w:t>1</w:t>
            </w:r>
          </w:p>
        </w:tc>
        <w:tc>
          <w:tcPr>
            <w:tcW w:w="1289" w:type="dxa"/>
            <w:tcBorders>
              <w:top w:val="single" w:sz="4" w:space="0" w:color="auto"/>
              <w:left w:val="single" w:sz="4" w:space="0" w:color="auto"/>
              <w:bottom w:val="single" w:sz="4" w:space="0" w:color="auto"/>
              <w:right w:val="single" w:sz="4" w:space="0" w:color="auto"/>
            </w:tcBorders>
          </w:tcPr>
          <w:p w:rsidR="00932161" w:rsidRDefault="00932161" w:rsidP="009C5952">
            <w:pPr>
              <w:spacing w:line="276" w:lineRule="auto"/>
            </w:pPr>
          </w:p>
          <w:p w:rsidR="00932161" w:rsidRDefault="00932161" w:rsidP="009C5952">
            <w:pPr>
              <w:spacing w:line="276" w:lineRule="auto"/>
            </w:pPr>
            <w:r>
              <w:t>2</w:t>
            </w:r>
          </w:p>
          <w:p w:rsidR="00932161" w:rsidRDefault="00932161" w:rsidP="009C5952">
            <w:pPr>
              <w:spacing w:line="276" w:lineRule="auto"/>
            </w:pPr>
            <w:r>
              <w:t>13</w:t>
            </w:r>
          </w:p>
        </w:tc>
        <w:tc>
          <w:tcPr>
            <w:tcW w:w="1772" w:type="dxa"/>
            <w:tcBorders>
              <w:top w:val="single" w:sz="4" w:space="0" w:color="auto"/>
              <w:left w:val="single" w:sz="4" w:space="0" w:color="auto"/>
              <w:bottom w:val="single" w:sz="4" w:space="0" w:color="auto"/>
              <w:right w:val="single" w:sz="4" w:space="0" w:color="auto"/>
            </w:tcBorders>
          </w:tcPr>
          <w:p w:rsidR="00932161" w:rsidRDefault="00932161" w:rsidP="009C5952">
            <w:pPr>
              <w:spacing w:line="276" w:lineRule="auto"/>
            </w:pPr>
          </w:p>
          <w:p w:rsidR="00932161" w:rsidRDefault="00932161" w:rsidP="009C5952">
            <w:pPr>
              <w:spacing w:line="276" w:lineRule="auto"/>
            </w:pPr>
            <w:r>
              <w:t>2</w:t>
            </w:r>
          </w:p>
          <w:p w:rsidR="00932161" w:rsidRDefault="00932161" w:rsidP="009C5952">
            <w:pPr>
              <w:spacing w:line="276" w:lineRule="auto"/>
            </w:pPr>
            <w:r>
              <w:t>13</w:t>
            </w:r>
          </w:p>
        </w:tc>
      </w:tr>
      <w:tr w:rsidR="00932161" w:rsidTr="009C5952">
        <w:trPr>
          <w:trHeight w:val="270"/>
        </w:trPr>
        <w:tc>
          <w:tcPr>
            <w:tcW w:w="586" w:type="dxa"/>
            <w:vMerge/>
            <w:shd w:val="clear" w:color="auto" w:fill="auto"/>
          </w:tcPr>
          <w:p w:rsidR="00932161" w:rsidRDefault="00932161" w:rsidP="009C5952">
            <w:pPr>
              <w:spacing w:line="276" w:lineRule="auto"/>
            </w:pPr>
          </w:p>
        </w:tc>
        <w:tc>
          <w:tcPr>
            <w:tcW w:w="7320" w:type="dxa"/>
            <w:gridSpan w:val="3"/>
            <w:tcBorders>
              <w:top w:val="single" w:sz="4" w:space="0" w:color="auto"/>
              <w:left w:val="single" w:sz="4" w:space="0" w:color="auto"/>
              <w:bottom w:val="single" w:sz="4" w:space="0" w:color="auto"/>
              <w:right w:val="single" w:sz="4" w:space="0" w:color="auto"/>
            </w:tcBorders>
            <w:hideMark/>
          </w:tcPr>
          <w:p w:rsidR="00932161" w:rsidRDefault="00932161" w:rsidP="009C5952">
            <w:pPr>
              <w:spacing w:line="276" w:lineRule="auto"/>
            </w:pPr>
            <w:r>
              <w:t>TOPLAM İŞ YÜKÜ (saat)</w:t>
            </w:r>
          </w:p>
        </w:tc>
        <w:tc>
          <w:tcPr>
            <w:tcW w:w="1772" w:type="dxa"/>
            <w:tcBorders>
              <w:top w:val="single" w:sz="4" w:space="0" w:color="auto"/>
              <w:left w:val="single" w:sz="4" w:space="0" w:color="auto"/>
              <w:bottom w:val="single" w:sz="4" w:space="0" w:color="auto"/>
              <w:right w:val="single" w:sz="4" w:space="0" w:color="auto"/>
            </w:tcBorders>
            <w:hideMark/>
          </w:tcPr>
          <w:p w:rsidR="00932161" w:rsidRDefault="00932161" w:rsidP="009C5952">
            <w:pPr>
              <w:spacing w:line="276" w:lineRule="auto"/>
            </w:pPr>
            <w:r>
              <w:t>171</w:t>
            </w:r>
          </w:p>
        </w:tc>
      </w:tr>
      <w:tr w:rsidR="00932161" w:rsidTr="009C5952">
        <w:trPr>
          <w:trHeight w:val="270"/>
        </w:trPr>
        <w:tc>
          <w:tcPr>
            <w:tcW w:w="586" w:type="dxa"/>
            <w:vMerge/>
            <w:shd w:val="clear" w:color="auto" w:fill="auto"/>
          </w:tcPr>
          <w:p w:rsidR="00932161" w:rsidRDefault="00932161" w:rsidP="009C5952">
            <w:pPr>
              <w:spacing w:line="276" w:lineRule="auto"/>
            </w:pPr>
          </w:p>
        </w:tc>
        <w:tc>
          <w:tcPr>
            <w:tcW w:w="9092" w:type="dxa"/>
            <w:gridSpan w:val="4"/>
            <w:tcBorders>
              <w:top w:val="single" w:sz="4" w:space="0" w:color="auto"/>
              <w:left w:val="single" w:sz="4" w:space="0" w:color="auto"/>
              <w:bottom w:val="single" w:sz="4" w:space="0" w:color="auto"/>
              <w:right w:val="single" w:sz="4" w:space="0" w:color="auto"/>
            </w:tcBorders>
            <w:hideMark/>
          </w:tcPr>
          <w:p w:rsidR="00932161" w:rsidRDefault="00932161" w:rsidP="009C5952">
            <w:pPr>
              <w:spacing w:line="276" w:lineRule="auto"/>
            </w:pPr>
            <w:r>
              <w:t>Dersin AKTS Kredisi = Toplam İş Yükü (saat) /( 30 saat/AKTS)=  171/30=5,7</w:t>
            </w:r>
            <w:r>
              <w:rPr>
                <w:noProof/>
                <w:lang w:eastAsia="tr-TR"/>
              </w:rPr>
              <w:drawing>
                <wp:inline distT="0" distB="0" distL="0" distR="0">
                  <wp:extent cx="123825" cy="114300"/>
                  <wp:effectExtent l="0" t="0" r="9525" b="0"/>
                  <wp:docPr id="1" name="Resim 1" descr="yaklas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klasi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t>6</w:t>
            </w:r>
          </w:p>
        </w:tc>
      </w:tr>
    </w:tbl>
    <w:p w:rsidR="00486863" w:rsidRPr="001457AD" w:rsidRDefault="00486863" w:rsidP="00486863">
      <w:pPr>
        <w:rPr>
          <w:rFonts w:ascii="Times New Roman" w:hAnsi="Times New Roman"/>
        </w:rPr>
      </w:pPr>
    </w:p>
    <w:p w:rsidR="00D21FF8" w:rsidRPr="00D21FF8" w:rsidRDefault="00D21FF8" w:rsidP="00486863">
      <w:pPr>
        <w:rPr>
          <w:rFonts w:ascii="Times New Roman" w:hAnsi="Times New Roman"/>
          <w:sz w:val="24"/>
          <w:szCs w:val="24"/>
        </w:rPr>
      </w:pPr>
    </w:p>
    <w:sectPr w:rsidR="00D21FF8" w:rsidRPr="00D21FF8" w:rsidSect="000645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33402"/>
    <w:multiLevelType w:val="hybridMultilevel"/>
    <w:tmpl w:val="17C2C426"/>
    <w:lvl w:ilvl="0" w:tplc="5ED0DC8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22D339DA"/>
    <w:multiLevelType w:val="hybridMultilevel"/>
    <w:tmpl w:val="8FB6A984"/>
    <w:lvl w:ilvl="0" w:tplc="BB80B332">
      <w:start w:val="1"/>
      <w:numFmt w:val="lowerLetter"/>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4886624"/>
    <w:multiLevelType w:val="hybridMultilevel"/>
    <w:tmpl w:val="CD86260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7B41E92"/>
    <w:multiLevelType w:val="hybridMultilevel"/>
    <w:tmpl w:val="78C48B38"/>
    <w:lvl w:ilvl="0" w:tplc="C6A432E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BB6"/>
    <w:rsid w:val="000506CA"/>
    <w:rsid w:val="00054C05"/>
    <w:rsid w:val="0005724C"/>
    <w:rsid w:val="0006453F"/>
    <w:rsid w:val="000B2B27"/>
    <w:rsid w:val="000E2B1C"/>
    <w:rsid w:val="000F03C8"/>
    <w:rsid w:val="001007FD"/>
    <w:rsid w:val="001104B0"/>
    <w:rsid w:val="001A2AE6"/>
    <w:rsid w:val="001C0749"/>
    <w:rsid w:val="001C7E8E"/>
    <w:rsid w:val="00226DF9"/>
    <w:rsid w:val="0023536B"/>
    <w:rsid w:val="00256768"/>
    <w:rsid w:val="002716FC"/>
    <w:rsid w:val="00274C49"/>
    <w:rsid w:val="002844DE"/>
    <w:rsid w:val="00290DAA"/>
    <w:rsid w:val="002A50E8"/>
    <w:rsid w:val="00315006"/>
    <w:rsid w:val="003222A1"/>
    <w:rsid w:val="00343408"/>
    <w:rsid w:val="00344C1A"/>
    <w:rsid w:val="0036390E"/>
    <w:rsid w:val="0039689A"/>
    <w:rsid w:val="0045782D"/>
    <w:rsid w:val="00472B9B"/>
    <w:rsid w:val="00486863"/>
    <w:rsid w:val="005135D4"/>
    <w:rsid w:val="00517B0D"/>
    <w:rsid w:val="00532E40"/>
    <w:rsid w:val="005B52E2"/>
    <w:rsid w:val="005C428F"/>
    <w:rsid w:val="005F30FE"/>
    <w:rsid w:val="00661EFB"/>
    <w:rsid w:val="006A2201"/>
    <w:rsid w:val="007233AE"/>
    <w:rsid w:val="0072419F"/>
    <w:rsid w:val="007336EF"/>
    <w:rsid w:val="00746BB8"/>
    <w:rsid w:val="00755FF5"/>
    <w:rsid w:val="00773934"/>
    <w:rsid w:val="00783398"/>
    <w:rsid w:val="00786286"/>
    <w:rsid w:val="0079503C"/>
    <w:rsid w:val="007A123C"/>
    <w:rsid w:val="007C095D"/>
    <w:rsid w:val="007E7F73"/>
    <w:rsid w:val="008103B5"/>
    <w:rsid w:val="00817DA0"/>
    <w:rsid w:val="0082420B"/>
    <w:rsid w:val="00851E02"/>
    <w:rsid w:val="00885C15"/>
    <w:rsid w:val="008A765F"/>
    <w:rsid w:val="008D72CA"/>
    <w:rsid w:val="009174FC"/>
    <w:rsid w:val="00921434"/>
    <w:rsid w:val="00932161"/>
    <w:rsid w:val="0095419F"/>
    <w:rsid w:val="009568A5"/>
    <w:rsid w:val="0099768E"/>
    <w:rsid w:val="009A3E79"/>
    <w:rsid w:val="009A61C6"/>
    <w:rsid w:val="009C1D96"/>
    <w:rsid w:val="00A247F5"/>
    <w:rsid w:val="00A87C8A"/>
    <w:rsid w:val="00AB2E75"/>
    <w:rsid w:val="00AD66C8"/>
    <w:rsid w:val="00AF41F4"/>
    <w:rsid w:val="00B054BA"/>
    <w:rsid w:val="00B74783"/>
    <w:rsid w:val="00B93F1C"/>
    <w:rsid w:val="00BA3BB6"/>
    <w:rsid w:val="00BE1371"/>
    <w:rsid w:val="00C17871"/>
    <w:rsid w:val="00C56868"/>
    <w:rsid w:val="00C65692"/>
    <w:rsid w:val="00C82137"/>
    <w:rsid w:val="00CB134E"/>
    <w:rsid w:val="00CB446C"/>
    <w:rsid w:val="00CB7225"/>
    <w:rsid w:val="00CC6AA3"/>
    <w:rsid w:val="00CC6E96"/>
    <w:rsid w:val="00D15A14"/>
    <w:rsid w:val="00D21FF8"/>
    <w:rsid w:val="00D3462F"/>
    <w:rsid w:val="00D4033B"/>
    <w:rsid w:val="00D57225"/>
    <w:rsid w:val="00D84B17"/>
    <w:rsid w:val="00D85236"/>
    <w:rsid w:val="00D94032"/>
    <w:rsid w:val="00DB7F1B"/>
    <w:rsid w:val="00DD741A"/>
    <w:rsid w:val="00EB5F7D"/>
    <w:rsid w:val="00EF2644"/>
    <w:rsid w:val="00F049DA"/>
    <w:rsid w:val="00F25D3B"/>
    <w:rsid w:val="00F740BB"/>
    <w:rsid w:val="00F903B3"/>
    <w:rsid w:val="00FC320E"/>
    <w:rsid w:val="00FF6A2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4242D3-91B2-44A1-A798-D62813ED2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53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7A123C"/>
  </w:style>
  <w:style w:type="paragraph" w:styleId="NormalWeb">
    <w:name w:val="Normal (Web)"/>
    <w:basedOn w:val="Normal"/>
    <w:unhideWhenUsed/>
    <w:rsid w:val="007A123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uiPriority w:val="22"/>
    <w:qFormat/>
    <w:rsid w:val="007A123C"/>
    <w:rPr>
      <w:b/>
      <w:bCs/>
    </w:rPr>
  </w:style>
  <w:style w:type="character" w:styleId="Vurgu">
    <w:name w:val="Emphasis"/>
    <w:uiPriority w:val="20"/>
    <w:qFormat/>
    <w:rsid w:val="00D21FF8"/>
    <w:rPr>
      <w:i/>
      <w:iCs/>
    </w:rPr>
  </w:style>
  <w:style w:type="paragraph" w:styleId="ListeParagraf">
    <w:name w:val="List Paragraph"/>
    <w:basedOn w:val="Normal"/>
    <w:uiPriority w:val="34"/>
    <w:qFormat/>
    <w:rsid w:val="00D21FF8"/>
    <w:pPr>
      <w:ind w:left="720"/>
      <w:contextualSpacing/>
    </w:pPr>
  </w:style>
  <w:style w:type="paragraph" w:customStyle="1" w:styleId="msobodytextindent">
    <w:name w:val="msobodytextindent"/>
    <w:basedOn w:val="Normal"/>
    <w:rsid w:val="00486863"/>
    <w:pPr>
      <w:tabs>
        <w:tab w:val="center" w:pos="1740"/>
        <w:tab w:val="center" w:pos="5896"/>
      </w:tabs>
      <w:spacing w:after="60" w:line="240" w:lineRule="auto"/>
      <w:ind w:firstLine="340"/>
      <w:jc w:val="both"/>
    </w:pPr>
    <w:rPr>
      <w:rFonts w:ascii="Times New Roman" w:eastAsia="Times New Roman" w:hAnsi="Times New Roman" w:cs="Times New Roman"/>
      <w:sz w:val="24"/>
      <w:szCs w:val="18"/>
      <w:lang w:eastAsia="tr-TR"/>
    </w:rPr>
  </w:style>
  <w:style w:type="paragraph" w:customStyle="1" w:styleId="3-normalyaz">
    <w:name w:val="3-normalyaz"/>
    <w:basedOn w:val="Normal"/>
    <w:uiPriority w:val="99"/>
    <w:rsid w:val="0048686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A61C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A61C6"/>
    <w:rPr>
      <w:rFonts w:ascii="Segoe UI" w:hAnsi="Segoe UI" w:cs="Segoe UI"/>
      <w:sz w:val="18"/>
      <w:szCs w:val="18"/>
    </w:rPr>
  </w:style>
  <w:style w:type="character" w:customStyle="1" w:styleId="spelle">
    <w:name w:val="spelle"/>
    <w:basedOn w:val="VarsaylanParagrafYazTipi"/>
    <w:rsid w:val="00AB2E75"/>
  </w:style>
  <w:style w:type="table" w:styleId="TabloKlavuzu">
    <w:name w:val="Table Grid"/>
    <w:basedOn w:val="NormalTablo"/>
    <w:uiPriority w:val="39"/>
    <w:rsid w:val="00724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87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1231</Words>
  <Characters>7020</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Bilgisayar</dc:creator>
  <cp:lastModifiedBy>Bilgisayar</cp:lastModifiedBy>
  <cp:revision>2</cp:revision>
  <cp:lastPrinted>2018-07-17T08:27:00Z</cp:lastPrinted>
  <dcterms:created xsi:type="dcterms:W3CDTF">2019-05-13T07:55:00Z</dcterms:created>
  <dcterms:modified xsi:type="dcterms:W3CDTF">2019-05-13T07:55:00Z</dcterms:modified>
</cp:coreProperties>
</file>